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46" w:tblpY="-606"/>
        <w:tblW w:w="3510" w:type="dxa"/>
        <w:tblBorders>
          <w:bottom w:val="single" w:sz="4" w:space="0" w:color="17365D"/>
        </w:tblBorders>
        <w:tblLayout w:type="fixed"/>
        <w:tblLook w:val="0000" w:firstRow="0" w:lastRow="0" w:firstColumn="0" w:lastColumn="0" w:noHBand="0" w:noVBand="0"/>
      </w:tblPr>
      <w:tblGrid>
        <w:gridCol w:w="3510"/>
      </w:tblGrid>
      <w:tr w:rsidR="007F7A7D" w:rsidRPr="006E3E54" w14:paraId="12CCB92B" w14:textId="77777777" w:rsidTr="007F7A7D">
        <w:trPr>
          <w:trHeight w:val="1284"/>
        </w:trPr>
        <w:tc>
          <w:tcPr>
            <w:tcW w:w="3510" w:type="dxa"/>
            <w:tcBorders>
              <w:bottom w:val="nil"/>
            </w:tcBorders>
          </w:tcPr>
          <w:p w14:paraId="75179632" w14:textId="77777777" w:rsidR="007F7A7D" w:rsidRPr="006E3E54" w:rsidRDefault="007F7A7D" w:rsidP="007F7A7D">
            <w:pPr>
              <w:pStyle w:val="Zaglavlje"/>
              <w:snapToGrid w:val="0"/>
              <w:jc w:val="center"/>
              <w:rPr>
                <w:rFonts w:ascii="Verdana" w:hAnsi="Verdana" w:cs="Tahoma"/>
                <w:noProof/>
                <w:sz w:val="20"/>
                <w:szCs w:val="20"/>
                <w:lang w:val="hr-HR" w:eastAsia="hr-HR"/>
              </w:rPr>
            </w:pPr>
          </w:p>
          <w:p w14:paraId="24E9F121" w14:textId="77777777" w:rsidR="007F7A7D" w:rsidRPr="00B429DF" w:rsidRDefault="007F7A7D" w:rsidP="007F7A7D">
            <w:pPr>
              <w:pStyle w:val="Zaglavlje"/>
              <w:snapToGrid w:val="0"/>
              <w:rPr>
                <w:rFonts w:asciiTheme="minorHAnsi" w:hAnsiTheme="minorHAnsi" w:cstheme="minorHAnsi"/>
                <w:b/>
                <w:noProof/>
                <w:lang w:val="hr-HR" w:eastAsia="hr-HR"/>
              </w:rPr>
            </w:pPr>
            <w:r w:rsidRPr="00B429DF">
              <w:rPr>
                <w:rFonts w:asciiTheme="minorHAnsi" w:hAnsiTheme="minorHAnsi" w:cstheme="minorHAnsi"/>
                <w:b/>
                <w:noProof/>
                <w:lang w:val="hr-HR" w:eastAsia="hr-HR"/>
              </w:rPr>
              <w:t>REPUBLIKA HRVATSKA</w:t>
            </w:r>
          </w:p>
          <w:p w14:paraId="3DD4474B" w14:textId="77777777" w:rsidR="007F7A7D" w:rsidRPr="00B429DF" w:rsidRDefault="007F7A7D" w:rsidP="007F7A7D">
            <w:pPr>
              <w:pStyle w:val="Zaglavlje"/>
              <w:snapToGrid w:val="0"/>
              <w:rPr>
                <w:rFonts w:asciiTheme="minorHAnsi" w:hAnsiTheme="minorHAnsi" w:cstheme="minorHAnsi"/>
                <w:b/>
                <w:noProof/>
                <w:lang w:val="hr-HR" w:eastAsia="hr-HR"/>
              </w:rPr>
            </w:pPr>
            <w:r w:rsidRPr="00B429DF">
              <w:rPr>
                <w:rFonts w:asciiTheme="minorHAnsi" w:hAnsiTheme="minorHAnsi" w:cstheme="minorHAnsi"/>
                <w:b/>
                <w:noProof/>
                <w:lang w:val="hr-HR" w:eastAsia="hr-HR"/>
              </w:rPr>
              <w:t>VARAŽDINSKA ŽUPANIJA</w:t>
            </w:r>
          </w:p>
          <w:p w14:paraId="13BFECF4" w14:textId="77777777" w:rsidR="007F7A7D" w:rsidRPr="00B429DF" w:rsidRDefault="007F7A7D" w:rsidP="007F7A7D">
            <w:pPr>
              <w:pStyle w:val="Zaglavlje"/>
              <w:snapToGrid w:val="0"/>
              <w:jc w:val="left"/>
              <w:rPr>
                <w:rFonts w:asciiTheme="minorHAnsi" w:hAnsiTheme="minorHAnsi" w:cstheme="minorHAnsi"/>
                <w:b/>
                <w:noProof/>
                <w:lang w:val="hr-HR" w:eastAsia="hr-HR"/>
              </w:rPr>
            </w:pPr>
            <w:r w:rsidRPr="00B429DF">
              <w:rPr>
                <w:rFonts w:asciiTheme="minorHAnsi" w:hAnsiTheme="minorHAnsi" w:cstheme="minorHAnsi"/>
                <w:b/>
                <w:noProof/>
                <w:lang w:val="hr-HR" w:eastAsia="hr-HR"/>
              </w:rPr>
              <w:t>PRVA GIMNAZIJA VARAŽDIN</w:t>
            </w:r>
          </w:p>
          <w:p w14:paraId="44F204E9" w14:textId="3520D792" w:rsidR="007F7A7D" w:rsidRPr="00B429DF" w:rsidRDefault="007F7A7D" w:rsidP="007F7A7D">
            <w:pPr>
              <w:pStyle w:val="Zaglavlje"/>
              <w:snapToGrid w:val="0"/>
              <w:rPr>
                <w:rFonts w:asciiTheme="minorHAnsi" w:hAnsiTheme="minorHAnsi" w:cstheme="minorHAnsi"/>
                <w:noProof/>
                <w:lang w:val="hr-HR" w:eastAsia="hr-HR"/>
              </w:rPr>
            </w:pPr>
            <w:r w:rsidRPr="00B429DF">
              <w:rPr>
                <w:rFonts w:asciiTheme="minorHAnsi" w:hAnsiTheme="minorHAnsi" w:cstheme="minorHAnsi"/>
                <w:noProof/>
                <w:lang w:val="hr-HR" w:eastAsia="hr-HR"/>
              </w:rPr>
              <w:t xml:space="preserve">KLASA: </w:t>
            </w:r>
            <w:r w:rsidR="00B06C28">
              <w:rPr>
                <w:rFonts w:asciiTheme="minorHAnsi" w:hAnsiTheme="minorHAnsi" w:cstheme="minorHAnsi"/>
                <w:noProof/>
                <w:lang w:val="hr-HR" w:eastAsia="hr-HR"/>
              </w:rPr>
              <w:t>400-04/24-01/1</w:t>
            </w:r>
          </w:p>
          <w:p w14:paraId="13B3484C" w14:textId="7381449E" w:rsidR="007F7A7D" w:rsidRPr="00B429DF" w:rsidRDefault="007F7A7D" w:rsidP="007F7A7D">
            <w:pPr>
              <w:pStyle w:val="Zaglavlje"/>
              <w:snapToGrid w:val="0"/>
              <w:jc w:val="left"/>
              <w:rPr>
                <w:rFonts w:asciiTheme="minorHAnsi" w:hAnsiTheme="minorHAnsi" w:cstheme="minorHAnsi"/>
              </w:rPr>
            </w:pPr>
            <w:r w:rsidRPr="00B429DF">
              <w:rPr>
                <w:rFonts w:asciiTheme="minorHAnsi" w:hAnsiTheme="minorHAnsi" w:cstheme="minorHAnsi"/>
                <w:noProof/>
                <w:lang w:val="hr-HR" w:eastAsia="hr-HR"/>
              </w:rPr>
              <w:t xml:space="preserve">URBROJ: </w:t>
            </w:r>
            <w:r w:rsidR="00B06C28">
              <w:rPr>
                <w:rFonts w:asciiTheme="minorHAnsi" w:hAnsiTheme="minorHAnsi" w:cstheme="minorHAnsi"/>
                <w:noProof/>
                <w:lang w:val="hr-HR" w:eastAsia="hr-HR"/>
              </w:rPr>
              <w:t>2186-151-01-24-1</w:t>
            </w:r>
          </w:p>
          <w:p w14:paraId="5FE9436E" w14:textId="418B9EDA" w:rsidR="007F7A7D" w:rsidRPr="006E3E54" w:rsidRDefault="007F7A7D" w:rsidP="007F7A7D">
            <w:pPr>
              <w:pStyle w:val="Zaglavlje"/>
              <w:snapToGrid w:val="0"/>
              <w:jc w:val="left"/>
              <w:rPr>
                <w:rFonts w:ascii="Verdana" w:hAnsi="Verdana" w:cs="Tahoma"/>
                <w:b/>
                <w:sz w:val="20"/>
                <w:szCs w:val="20"/>
                <w:lang w:val="hr-HR"/>
              </w:rPr>
            </w:pPr>
            <w:r w:rsidRPr="00B429DF">
              <w:rPr>
                <w:rFonts w:asciiTheme="minorHAnsi" w:hAnsiTheme="minorHAnsi" w:cstheme="minorHAnsi"/>
                <w:noProof/>
                <w:lang w:val="hr-HR" w:eastAsia="hr-HR"/>
              </w:rPr>
              <w:t xml:space="preserve">Varaždin, </w:t>
            </w:r>
            <w:r w:rsidR="00EA1731">
              <w:rPr>
                <w:rFonts w:asciiTheme="minorHAnsi" w:hAnsiTheme="minorHAnsi" w:cstheme="minorHAnsi"/>
                <w:noProof/>
                <w:lang w:val="hr-HR" w:eastAsia="hr-HR"/>
              </w:rPr>
              <w:t>31</w:t>
            </w:r>
            <w:bookmarkStart w:id="0" w:name="_GoBack"/>
            <w:bookmarkEnd w:id="0"/>
            <w:r w:rsidR="000155CC">
              <w:rPr>
                <w:rFonts w:asciiTheme="minorHAnsi" w:hAnsiTheme="minorHAnsi" w:cstheme="minorHAnsi"/>
                <w:noProof/>
                <w:lang w:val="hr-HR" w:eastAsia="hr-HR"/>
              </w:rPr>
              <w:t>.01.2024</w:t>
            </w:r>
            <w:r w:rsidRPr="00B429DF">
              <w:rPr>
                <w:rFonts w:asciiTheme="minorHAnsi" w:hAnsiTheme="minorHAnsi" w:cstheme="minorHAnsi"/>
                <w:noProof/>
                <w:lang w:val="hr-HR" w:eastAsia="hr-HR"/>
              </w:rPr>
              <w:t>. godine</w:t>
            </w:r>
          </w:p>
        </w:tc>
      </w:tr>
    </w:tbl>
    <w:p w14:paraId="17CD6632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DD63E38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F1DC1B5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39D3504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07A263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ED71D3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349EE4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C078C1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7E55B8E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660" w:type="dxa"/>
        <w:tblInd w:w="-802" w:type="dxa"/>
        <w:tblLook w:val="04A0" w:firstRow="1" w:lastRow="0" w:firstColumn="1" w:lastColumn="0" w:noHBand="0" w:noVBand="1"/>
      </w:tblPr>
      <w:tblGrid>
        <w:gridCol w:w="2320"/>
        <w:gridCol w:w="3820"/>
        <w:gridCol w:w="2900"/>
        <w:gridCol w:w="1620"/>
      </w:tblGrid>
      <w:tr w:rsidR="007F7A7D" w:rsidRPr="007F7A7D" w14:paraId="4180E364" w14:textId="77777777" w:rsidTr="007F7A7D">
        <w:trPr>
          <w:trHeight w:val="315"/>
        </w:trPr>
        <w:tc>
          <w:tcPr>
            <w:tcW w:w="23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4F44F5D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 xml:space="preserve">Naziv obveznika: </w:t>
            </w:r>
          </w:p>
        </w:tc>
        <w:tc>
          <w:tcPr>
            <w:tcW w:w="38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956E16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Prva gimnazija Varaždin         </w:t>
            </w:r>
          </w:p>
        </w:tc>
        <w:tc>
          <w:tcPr>
            <w:tcW w:w="290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EAD30E3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RKP broj: </w:t>
            </w:r>
          </w:p>
        </w:tc>
        <w:tc>
          <w:tcPr>
            <w:tcW w:w="16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53947B6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19239</w:t>
            </w:r>
          </w:p>
        </w:tc>
      </w:tr>
      <w:tr w:rsidR="007F7A7D" w:rsidRPr="007F7A7D" w14:paraId="056F0046" w14:textId="77777777" w:rsidTr="007F7A7D">
        <w:trPr>
          <w:trHeight w:val="315"/>
        </w:trPr>
        <w:tc>
          <w:tcPr>
            <w:tcW w:w="2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8A037BE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 xml:space="preserve">Pošta i mjesto: </w:t>
            </w:r>
          </w:p>
        </w:tc>
        <w:tc>
          <w:tcPr>
            <w:tcW w:w="3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5872149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42000 Varaždin</w:t>
            </w:r>
          </w:p>
        </w:tc>
        <w:tc>
          <w:tcPr>
            <w:tcW w:w="2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C1495E8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Matični broj: </w:t>
            </w: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C7BB73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03006069</w:t>
            </w:r>
          </w:p>
        </w:tc>
      </w:tr>
      <w:tr w:rsidR="007F7A7D" w:rsidRPr="007F7A7D" w14:paraId="46C01AB4" w14:textId="77777777" w:rsidTr="007F7A7D">
        <w:trPr>
          <w:trHeight w:val="315"/>
        </w:trPr>
        <w:tc>
          <w:tcPr>
            <w:tcW w:w="2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6A3A93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>Ulica i kućni broj:</w:t>
            </w:r>
          </w:p>
        </w:tc>
        <w:tc>
          <w:tcPr>
            <w:tcW w:w="3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55D546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Petra Preradovića 14        </w:t>
            </w:r>
          </w:p>
        </w:tc>
        <w:tc>
          <w:tcPr>
            <w:tcW w:w="2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3E396ED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OIB: </w:t>
            </w: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D21DA49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41524139511</w:t>
            </w:r>
          </w:p>
        </w:tc>
      </w:tr>
      <w:tr w:rsidR="007F7A7D" w:rsidRPr="007F7A7D" w14:paraId="46BBFF49" w14:textId="77777777" w:rsidTr="007F7A7D">
        <w:trPr>
          <w:trHeight w:val="315"/>
        </w:trPr>
        <w:tc>
          <w:tcPr>
            <w:tcW w:w="2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2CD52B7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 xml:space="preserve">Razina: </w:t>
            </w:r>
          </w:p>
        </w:tc>
        <w:tc>
          <w:tcPr>
            <w:tcW w:w="3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9EB22D4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CA3EB85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Šifra djelatnosti:</w:t>
            </w: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8F123F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8531</w:t>
            </w:r>
          </w:p>
        </w:tc>
      </w:tr>
      <w:tr w:rsidR="007F7A7D" w:rsidRPr="007F7A7D" w14:paraId="4369C76D" w14:textId="77777777" w:rsidTr="007F7A7D">
        <w:trPr>
          <w:trHeight w:val="315"/>
        </w:trPr>
        <w:tc>
          <w:tcPr>
            <w:tcW w:w="2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53D6BDC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 xml:space="preserve">Razdjel: </w:t>
            </w:r>
          </w:p>
        </w:tc>
        <w:tc>
          <w:tcPr>
            <w:tcW w:w="3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05FB6AF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000</w:t>
            </w:r>
          </w:p>
        </w:tc>
        <w:tc>
          <w:tcPr>
            <w:tcW w:w="2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F0104C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Šifra grada: </w:t>
            </w: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EADFA58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472</w:t>
            </w:r>
          </w:p>
        </w:tc>
      </w:tr>
      <w:tr w:rsidR="007F7A7D" w:rsidRPr="007F7A7D" w14:paraId="0CD36118" w14:textId="77777777" w:rsidTr="007F7A7D">
        <w:trPr>
          <w:trHeight w:val="315"/>
        </w:trPr>
        <w:tc>
          <w:tcPr>
            <w:tcW w:w="2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C14890C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 xml:space="preserve">Šifra županije: </w:t>
            </w:r>
          </w:p>
        </w:tc>
        <w:tc>
          <w:tcPr>
            <w:tcW w:w="3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ADA7324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80077E" w14:textId="6410AC9F" w:rsidR="007F7A7D" w:rsidRPr="007F7A7D" w:rsidRDefault="003E14A2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Oznaka razdoblja:  </w:t>
            </w: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FAC3753" w14:textId="19E9967C" w:rsidR="007F7A7D" w:rsidRPr="007F7A7D" w:rsidRDefault="000155CC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2023</w:t>
            </w:r>
            <w:r w:rsidR="007F7A7D"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-12</w:t>
            </w:r>
          </w:p>
        </w:tc>
      </w:tr>
    </w:tbl>
    <w:p w14:paraId="24F62F74" w14:textId="0643DCB7" w:rsidR="005D7BB1" w:rsidRDefault="005D7BB1" w:rsidP="005D7BB1">
      <w:pPr>
        <w:spacing w:after="0" w:line="240" w:lineRule="auto"/>
        <w:rPr>
          <w:rFonts w:cstheme="minorHAnsi"/>
          <w:sz w:val="24"/>
          <w:szCs w:val="24"/>
        </w:rPr>
      </w:pPr>
      <w:r w:rsidRPr="00B429DF">
        <w:rPr>
          <w:rFonts w:cstheme="minorHAnsi"/>
          <w:sz w:val="24"/>
          <w:szCs w:val="24"/>
        </w:rPr>
        <w:tab/>
      </w:r>
    </w:p>
    <w:p w14:paraId="7476FFD1" w14:textId="1440DCA1" w:rsidR="007F7A7D" w:rsidRDefault="007F7A7D" w:rsidP="005D7BB1">
      <w:pPr>
        <w:spacing w:after="0" w:line="240" w:lineRule="auto"/>
        <w:rPr>
          <w:rFonts w:cstheme="minorHAnsi"/>
          <w:sz w:val="24"/>
          <w:szCs w:val="24"/>
        </w:rPr>
      </w:pPr>
    </w:p>
    <w:p w14:paraId="286F98FE" w14:textId="77777777" w:rsidR="005D7BB1" w:rsidRDefault="005D7BB1">
      <w:pPr>
        <w:rPr>
          <w:b/>
          <w:color w:val="002060"/>
        </w:rPr>
      </w:pPr>
    </w:p>
    <w:p w14:paraId="5C4D087C" w14:textId="7697662A" w:rsidR="00D974A4" w:rsidRPr="00FD18A8" w:rsidRDefault="00D974A4" w:rsidP="00B429DF">
      <w:pPr>
        <w:spacing w:line="360" w:lineRule="auto"/>
        <w:jc w:val="center"/>
        <w:rPr>
          <w:rFonts w:cstheme="minorHAnsi"/>
          <w:b/>
          <w:iCs/>
          <w:color w:val="002060"/>
          <w:sz w:val="32"/>
          <w:szCs w:val="32"/>
          <w:u w:val="single"/>
        </w:rPr>
      </w:pPr>
      <w:r w:rsidRPr="00FD18A8">
        <w:rPr>
          <w:rFonts w:cstheme="minorHAnsi"/>
          <w:b/>
          <w:iCs/>
          <w:color w:val="002060"/>
          <w:sz w:val="32"/>
          <w:szCs w:val="32"/>
          <w:u w:val="single"/>
        </w:rPr>
        <w:t>BILJEŠKE UZ FINANCIJSKE IZVJEŠTAJE ZA RAZDOBLJE OD 0</w:t>
      </w:r>
      <w:r w:rsidR="000155CC">
        <w:rPr>
          <w:rFonts w:cstheme="minorHAnsi"/>
          <w:b/>
          <w:iCs/>
          <w:color w:val="002060"/>
          <w:sz w:val="32"/>
          <w:szCs w:val="32"/>
          <w:u w:val="single"/>
        </w:rPr>
        <w:t>1. SIJEČNJA DO 31. PROSINCA 2023</w:t>
      </w:r>
      <w:r w:rsidRPr="00FD18A8">
        <w:rPr>
          <w:rFonts w:cstheme="minorHAnsi"/>
          <w:b/>
          <w:iCs/>
          <w:color w:val="002060"/>
          <w:sz w:val="32"/>
          <w:szCs w:val="32"/>
          <w:u w:val="single"/>
        </w:rPr>
        <w:t>. GODINE</w:t>
      </w:r>
    </w:p>
    <w:p w14:paraId="73254809" w14:textId="77777777" w:rsidR="00D974A4" w:rsidRPr="00C57FB7" w:rsidRDefault="00D974A4" w:rsidP="008B3F20">
      <w:pPr>
        <w:spacing w:line="360" w:lineRule="auto"/>
        <w:rPr>
          <w:rFonts w:cstheme="minorHAnsi"/>
          <w:sz w:val="24"/>
          <w:szCs w:val="24"/>
        </w:rPr>
      </w:pPr>
    </w:p>
    <w:p w14:paraId="784968D1" w14:textId="7534235B" w:rsidR="00413078" w:rsidRDefault="00735D17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dan 31.12.2022</w:t>
      </w:r>
      <w:r w:rsidR="000155CC">
        <w:rPr>
          <w:rFonts w:cstheme="minorHAnsi"/>
          <w:sz w:val="24"/>
          <w:szCs w:val="24"/>
        </w:rPr>
        <w:t>3</w:t>
      </w:r>
      <w:r w:rsidR="006422DC">
        <w:rPr>
          <w:rFonts w:cstheme="minorHAnsi"/>
          <w:sz w:val="24"/>
          <w:szCs w:val="24"/>
        </w:rPr>
        <w:t xml:space="preserve">. godine </w:t>
      </w:r>
      <w:r w:rsidR="00413078" w:rsidRPr="00A25F9B">
        <w:rPr>
          <w:rFonts w:cstheme="minorHAnsi"/>
          <w:sz w:val="24"/>
          <w:szCs w:val="24"/>
        </w:rPr>
        <w:t>Prva gimn</w:t>
      </w:r>
      <w:r w:rsidR="00A936C7" w:rsidRPr="00A25F9B">
        <w:rPr>
          <w:rFonts w:cstheme="minorHAnsi"/>
          <w:sz w:val="24"/>
          <w:szCs w:val="24"/>
        </w:rPr>
        <w:t xml:space="preserve">azija Varaždin </w:t>
      </w:r>
      <w:r w:rsidR="006422DC">
        <w:rPr>
          <w:rFonts w:cstheme="minorHAnsi"/>
          <w:sz w:val="24"/>
          <w:szCs w:val="24"/>
        </w:rPr>
        <w:t xml:space="preserve">imala je </w:t>
      </w:r>
      <w:r w:rsidR="004A1A10">
        <w:rPr>
          <w:rFonts w:cstheme="minorHAnsi"/>
          <w:sz w:val="24"/>
          <w:szCs w:val="24"/>
        </w:rPr>
        <w:t>zaposleno 99</w:t>
      </w:r>
      <w:r w:rsidR="00C57FB7" w:rsidRPr="00A25F9B">
        <w:rPr>
          <w:rFonts w:cstheme="minorHAnsi"/>
          <w:sz w:val="24"/>
          <w:szCs w:val="24"/>
        </w:rPr>
        <w:t xml:space="preserve"> djelatnika. </w:t>
      </w:r>
      <w:r>
        <w:rPr>
          <w:rFonts w:cstheme="minorHAnsi"/>
          <w:sz w:val="24"/>
          <w:szCs w:val="24"/>
        </w:rPr>
        <w:t xml:space="preserve">U školskoj godini </w:t>
      </w:r>
      <w:r w:rsidR="000155CC">
        <w:rPr>
          <w:rFonts w:cstheme="minorHAnsi"/>
          <w:sz w:val="24"/>
          <w:szCs w:val="24"/>
        </w:rPr>
        <w:t>2023./2024</w:t>
      </w:r>
      <w:r w:rsidR="00C57FB7" w:rsidRPr="00A25F9B">
        <w:rPr>
          <w:rFonts w:cstheme="minorHAnsi"/>
          <w:sz w:val="24"/>
          <w:szCs w:val="24"/>
        </w:rPr>
        <w:t xml:space="preserve">. ustrojeno je 34 razrednih odjeljenja sa ukupno </w:t>
      </w:r>
      <w:r w:rsidR="004A1A10">
        <w:rPr>
          <w:rFonts w:cstheme="minorHAnsi"/>
          <w:sz w:val="24"/>
          <w:szCs w:val="24"/>
        </w:rPr>
        <w:t>733</w:t>
      </w:r>
      <w:r w:rsidR="00C57FB7" w:rsidRPr="00A25F9B">
        <w:rPr>
          <w:rFonts w:cstheme="minorHAnsi"/>
          <w:sz w:val="24"/>
          <w:szCs w:val="24"/>
        </w:rPr>
        <w:t xml:space="preserve"> učenika. U školi se izvode tri </w:t>
      </w:r>
      <w:r w:rsidR="006F2DDD">
        <w:rPr>
          <w:rFonts w:cstheme="minorHAnsi"/>
          <w:sz w:val="24"/>
          <w:szCs w:val="24"/>
        </w:rPr>
        <w:t xml:space="preserve">nacionalna gimnazijska programa </w:t>
      </w:r>
      <w:r w:rsidR="00C57FB7" w:rsidRPr="00A25F9B">
        <w:rPr>
          <w:rFonts w:cstheme="minorHAnsi"/>
          <w:sz w:val="24"/>
          <w:szCs w:val="24"/>
        </w:rPr>
        <w:t>- opći, jezični i prirodoslovno-matematički te jedan međunarodni program (IB</w:t>
      </w:r>
      <w:r w:rsidR="00140043">
        <w:rPr>
          <w:rFonts w:cstheme="minorHAnsi"/>
          <w:sz w:val="24"/>
          <w:szCs w:val="24"/>
        </w:rPr>
        <w:t xml:space="preserve"> </w:t>
      </w:r>
      <w:r w:rsidR="00C57FB7" w:rsidRPr="00A25F9B">
        <w:rPr>
          <w:rFonts w:cstheme="minorHAnsi"/>
          <w:sz w:val="24"/>
          <w:szCs w:val="24"/>
        </w:rPr>
        <w:t xml:space="preserve">DP - International </w:t>
      </w:r>
      <w:proofErr w:type="spellStart"/>
      <w:r w:rsidR="00C57FB7" w:rsidRPr="00A25F9B">
        <w:rPr>
          <w:rFonts w:cstheme="minorHAnsi"/>
          <w:sz w:val="24"/>
          <w:szCs w:val="24"/>
        </w:rPr>
        <w:t>Baccalaureate</w:t>
      </w:r>
      <w:proofErr w:type="spellEnd"/>
      <w:r w:rsidR="00C57FB7" w:rsidRPr="00A25F9B">
        <w:rPr>
          <w:rFonts w:cstheme="minorHAnsi"/>
          <w:sz w:val="24"/>
          <w:szCs w:val="24"/>
        </w:rPr>
        <w:t xml:space="preserve"> Diploma </w:t>
      </w:r>
      <w:proofErr w:type="spellStart"/>
      <w:r w:rsidR="00C57FB7" w:rsidRPr="00A25F9B">
        <w:rPr>
          <w:rFonts w:cstheme="minorHAnsi"/>
          <w:sz w:val="24"/>
          <w:szCs w:val="24"/>
        </w:rPr>
        <w:t>Programme</w:t>
      </w:r>
      <w:proofErr w:type="spellEnd"/>
      <w:r w:rsidR="00C57FB7" w:rsidRPr="00A25F9B">
        <w:rPr>
          <w:rFonts w:cstheme="minorHAnsi"/>
          <w:sz w:val="24"/>
          <w:szCs w:val="24"/>
        </w:rPr>
        <w:t xml:space="preserve">). Također, u školi se provodi i opći program sa skupinom predmeta na engleskom jeziku. </w:t>
      </w:r>
      <w:r w:rsidR="00805ECE" w:rsidRPr="00A25F9B">
        <w:rPr>
          <w:rFonts w:cstheme="minorHAnsi"/>
          <w:sz w:val="24"/>
          <w:szCs w:val="24"/>
        </w:rPr>
        <w:t>U škol</w:t>
      </w:r>
      <w:r w:rsidR="00C57FB7" w:rsidRPr="00A25F9B">
        <w:rPr>
          <w:rFonts w:cstheme="minorHAnsi"/>
          <w:sz w:val="24"/>
          <w:szCs w:val="24"/>
        </w:rPr>
        <w:t>i djeluju Centri izvrsnosti iz informatike, šaha i biologije.</w:t>
      </w:r>
      <w:r w:rsidR="006422DC">
        <w:rPr>
          <w:rFonts w:cstheme="minorHAnsi"/>
          <w:sz w:val="24"/>
          <w:szCs w:val="24"/>
        </w:rPr>
        <w:t xml:space="preserve"> Osnivač škole je Varaždinska županija.</w:t>
      </w:r>
    </w:p>
    <w:p w14:paraId="33471B54" w14:textId="77777777" w:rsidR="00C57FB7" w:rsidRPr="00C57FB7" w:rsidRDefault="00C57FB7" w:rsidP="007B007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9F033AA" w14:textId="3B9E6F3E" w:rsidR="00401E59" w:rsidRPr="0008524B" w:rsidRDefault="00D974A4" w:rsidP="0008524B">
      <w:pPr>
        <w:pStyle w:val="Naslov1"/>
      </w:pPr>
      <w:r w:rsidRPr="0008524B">
        <w:t>BILJEŠKE UZ PR-RAS</w:t>
      </w:r>
    </w:p>
    <w:p w14:paraId="1EFAEBE8" w14:textId="77777777" w:rsidR="00D974A4" w:rsidRDefault="000110F7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1. </w:t>
      </w:r>
      <w:r w:rsidR="00140043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140043">
        <w:rPr>
          <w:rFonts w:cstheme="minorHAnsi"/>
          <w:b/>
          <w:sz w:val="24"/>
          <w:szCs w:val="24"/>
        </w:rPr>
        <w:t>Šifra 6</w:t>
      </w:r>
    </w:p>
    <w:p w14:paraId="1B38F362" w14:textId="0E1D6AEC" w:rsidR="00312A7B" w:rsidRDefault="00D974A4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Sveukupni prihodi poslovanja u odnosu na isto izvještajno razdoblje prethodne godine </w:t>
      </w:r>
      <w:r w:rsidR="004A1A10">
        <w:rPr>
          <w:rFonts w:cstheme="minorHAnsi"/>
          <w:sz w:val="24"/>
          <w:szCs w:val="24"/>
        </w:rPr>
        <w:t>veći su za 16,9</w:t>
      </w:r>
      <w:r>
        <w:rPr>
          <w:rFonts w:cstheme="minorHAnsi"/>
          <w:sz w:val="24"/>
          <w:szCs w:val="24"/>
        </w:rPr>
        <w:t xml:space="preserve"> %. U strukturi prihoda poslovanja najvećim dijelom pa</w:t>
      </w:r>
      <w:r w:rsidR="00312A7B">
        <w:rPr>
          <w:rFonts w:cstheme="minorHAnsi"/>
          <w:sz w:val="24"/>
          <w:szCs w:val="24"/>
        </w:rPr>
        <w:t>rticipiraju prihodi iskazani na šifri 636</w:t>
      </w:r>
      <w:r>
        <w:rPr>
          <w:rFonts w:cstheme="minorHAnsi"/>
          <w:sz w:val="24"/>
          <w:szCs w:val="24"/>
        </w:rPr>
        <w:t xml:space="preserve"> – Pomoći proračunskim korisnicima iz proračuna koji im nije nadležan. Radi se</w:t>
      </w:r>
      <w:r w:rsidR="000110F7">
        <w:rPr>
          <w:rFonts w:cstheme="minorHAnsi"/>
          <w:sz w:val="24"/>
          <w:szCs w:val="24"/>
        </w:rPr>
        <w:t xml:space="preserve"> najvećim dijelom</w:t>
      </w:r>
      <w:r>
        <w:rPr>
          <w:rFonts w:cstheme="minorHAnsi"/>
          <w:sz w:val="24"/>
          <w:szCs w:val="24"/>
        </w:rPr>
        <w:t xml:space="preserve"> o prihodima koji se ostvaruju od Ministarstva znanosti i</w:t>
      </w:r>
      <w:r w:rsidR="009D5C11">
        <w:rPr>
          <w:rFonts w:cstheme="minorHAnsi"/>
          <w:sz w:val="24"/>
          <w:szCs w:val="24"/>
        </w:rPr>
        <w:t xml:space="preserve"> obrazovanje (u daljnjem tekstu: </w:t>
      </w:r>
      <w:r w:rsidR="00312A7B">
        <w:rPr>
          <w:rFonts w:cstheme="minorHAnsi"/>
          <w:sz w:val="24"/>
          <w:szCs w:val="24"/>
        </w:rPr>
        <w:t>MZO).</w:t>
      </w:r>
    </w:p>
    <w:p w14:paraId="06BCABAF" w14:textId="77777777" w:rsidR="009F2B2E" w:rsidRDefault="009F2B2E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6B941F6F" w14:textId="77777777" w:rsidR="009F2B2E" w:rsidRDefault="009F2B2E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72DDB0BE" w14:textId="13B6EC4E" w:rsidR="00D974A4" w:rsidRPr="00312A7B" w:rsidRDefault="00312A7B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Bilješka 2</w:t>
      </w:r>
      <w:r w:rsidR="00BD6BEA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–</w:t>
      </w:r>
      <w:r w:rsidR="00BD6BE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Šifra </w:t>
      </w:r>
      <w:r w:rsidR="00A45C54">
        <w:rPr>
          <w:rFonts w:cstheme="minorHAnsi"/>
          <w:b/>
          <w:sz w:val="24"/>
          <w:szCs w:val="24"/>
        </w:rPr>
        <w:t>636</w:t>
      </w:r>
      <w:r>
        <w:rPr>
          <w:rFonts w:cstheme="minorHAnsi"/>
          <w:b/>
          <w:sz w:val="24"/>
          <w:szCs w:val="24"/>
        </w:rPr>
        <w:t>1</w:t>
      </w:r>
    </w:p>
    <w:p w14:paraId="3DD2676E" w14:textId="1280F8F0" w:rsidR="00AD5E39" w:rsidRDefault="00D974A4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Tekuće pomoći proračunskim korisnicima iz proračuna koji im nije nadležan sadrže prihode od strane MZO za isplatu plaća i materijalnih prava zaposlenih</w:t>
      </w:r>
      <w:r w:rsidR="000155CC">
        <w:rPr>
          <w:rFonts w:cstheme="minorHAnsi"/>
          <w:sz w:val="24"/>
          <w:szCs w:val="24"/>
        </w:rPr>
        <w:t xml:space="preserve">. </w:t>
      </w:r>
      <w:r w:rsidR="00312A7B">
        <w:rPr>
          <w:rFonts w:cstheme="minorHAnsi"/>
          <w:sz w:val="24"/>
          <w:szCs w:val="24"/>
        </w:rPr>
        <w:t xml:space="preserve">Ukupan iznos prihoda temeljem navedenog iznosi </w:t>
      </w:r>
      <w:r w:rsidR="004A1A10">
        <w:rPr>
          <w:rFonts w:cstheme="minorHAnsi"/>
          <w:sz w:val="24"/>
          <w:szCs w:val="24"/>
        </w:rPr>
        <w:t>2.184</w:t>
      </w:r>
      <w:r w:rsidR="0062667E">
        <w:rPr>
          <w:rFonts w:cstheme="minorHAnsi"/>
          <w:sz w:val="24"/>
          <w:szCs w:val="24"/>
        </w:rPr>
        <w:t xml:space="preserve">.589,32 </w:t>
      </w:r>
      <w:proofErr w:type="spellStart"/>
      <w:r w:rsidR="0062667E">
        <w:rPr>
          <w:rFonts w:cstheme="minorHAnsi"/>
          <w:sz w:val="24"/>
          <w:szCs w:val="24"/>
        </w:rPr>
        <w:t>eur</w:t>
      </w:r>
      <w:proofErr w:type="spellEnd"/>
      <w:r w:rsidR="00E50142">
        <w:rPr>
          <w:rFonts w:cstheme="minorHAnsi"/>
          <w:sz w:val="24"/>
          <w:szCs w:val="24"/>
        </w:rPr>
        <w:t xml:space="preserve">. Na ovoj stavci iskazani su i prihodi </w:t>
      </w:r>
      <w:r w:rsidR="00AD5E39">
        <w:rPr>
          <w:rFonts w:cstheme="minorHAnsi"/>
          <w:sz w:val="24"/>
          <w:szCs w:val="24"/>
        </w:rPr>
        <w:t xml:space="preserve">od strane </w:t>
      </w:r>
      <w:r w:rsidR="000775EB">
        <w:rPr>
          <w:rFonts w:cstheme="minorHAnsi"/>
          <w:sz w:val="24"/>
          <w:szCs w:val="24"/>
        </w:rPr>
        <w:t xml:space="preserve">Agencije za odgoj i obrazovanje za sufinanciranje troškova Županijskih i međužupanijskih stručnih vijeća u iznosu od </w:t>
      </w:r>
      <w:r w:rsidR="000155CC">
        <w:rPr>
          <w:rFonts w:cstheme="minorHAnsi"/>
          <w:sz w:val="24"/>
          <w:szCs w:val="24"/>
        </w:rPr>
        <w:t>1.380,00</w:t>
      </w:r>
      <w:r w:rsidR="005406D1">
        <w:rPr>
          <w:rFonts w:cstheme="minorHAnsi"/>
          <w:sz w:val="24"/>
          <w:szCs w:val="24"/>
        </w:rPr>
        <w:t xml:space="preserve"> </w:t>
      </w:r>
      <w:proofErr w:type="spellStart"/>
      <w:r w:rsidR="000155CC">
        <w:rPr>
          <w:rFonts w:cstheme="minorHAnsi"/>
          <w:sz w:val="24"/>
          <w:szCs w:val="24"/>
        </w:rPr>
        <w:t>eur</w:t>
      </w:r>
      <w:proofErr w:type="spellEnd"/>
      <w:r w:rsidR="00E50142">
        <w:rPr>
          <w:rFonts w:cstheme="minorHAnsi"/>
          <w:sz w:val="24"/>
          <w:szCs w:val="24"/>
        </w:rPr>
        <w:t xml:space="preserve">, </w:t>
      </w:r>
      <w:r w:rsidR="002D32F1">
        <w:rPr>
          <w:rFonts w:cstheme="minorHAnsi"/>
          <w:sz w:val="24"/>
          <w:szCs w:val="24"/>
        </w:rPr>
        <w:t xml:space="preserve">Također, od MZO zaprimljena su i sredstva za provedbu školskih preventivnih programa u iznosu od </w:t>
      </w:r>
      <w:r w:rsidR="000155CC">
        <w:rPr>
          <w:rFonts w:cstheme="minorHAnsi"/>
          <w:sz w:val="24"/>
          <w:szCs w:val="24"/>
        </w:rPr>
        <w:t xml:space="preserve">1.000,00 </w:t>
      </w:r>
      <w:proofErr w:type="spellStart"/>
      <w:r w:rsidR="000155CC">
        <w:rPr>
          <w:rFonts w:cstheme="minorHAnsi"/>
          <w:sz w:val="24"/>
          <w:szCs w:val="24"/>
        </w:rPr>
        <w:t>eur</w:t>
      </w:r>
      <w:proofErr w:type="spellEnd"/>
      <w:r w:rsidR="000155CC">
        <w:rPr>
          <w:rFonts w:cstheme="minorHAnsi"/>
          <w:sz w:val="24"/>
          <w:szCs w:val="24"/>
        </w:rPr>
        <w:t xml:space="preserve"> i</w:t>
      </w:r>
      <w:r w:rsidR="0062667E">
        <w:rPr>
          <w:rFonts w:cstheme="minorHAnsi"/>
          <w:sz w:val="24"/>
          <w:szCs w:val="24"/>
        </w:rPr>
        <w:t xml:space="preserve"> </w:t>
      </w:r>
      <w:proofErr w:type="spellStart"/>
      <w:r w:rsidR="0062667E">
        <w:rPr>
          <w:rFonts w:cstheme="minorHAnsi"/>
          <w:sz w:val="24"/>
          <w:szCs w:val="24"/>
        </w:rPr>
        <w:t>psihodijagnostičk</w:t>
      </w:r>
      <w:r w:rsidR="000155CC">
        <w:rPr>
          <w:rFonts w:cstheme="minorHAnsi"/>
          <w:sz w:val="24"/>
          <w:szCs w:val="24"/>
        </w:rPr>
        <w:t>a</w:t>
      </w:r>
      <w:proofErr w:type="spellEnd"/>
      <w:r w:rsidR="000155CC">
        <w:rPr>
          <w:rFonts w:cstheme="minorHAnsi"/>
          <w:sz w:val="24"/>
          <w:szCs w:val="24"/>
        </w:rPr>
        <w:t xml:space="preserve"> sredstva u iznosu od 1228,82 </w:t>
      </w:r>
      <w:proofErr w:type="spellStart"/>
      <w:r w:rsidR="000155CC">
        <w:rPr>
          <w:rFonts w:cstheme="minorHAnsi"/>
          <w:sz w:val="24"/>
          <w:szCs w:val="24"/>
        </w:rPr>
        <w:t>eur</w:t>
      </w:r>
      <w:proofErr w:type="spellEnd"/>
      <w:r w:rsidR="000155CC">
        <w:rPr>
          <w:rFonts w:cstheme="minorHAnsi"/>
          <w:sz w:val="24"/>
          <w:szCs w:val="24"/>
        </w:rPr>
        <w:t xml:space="preserve">. </w:t>
      </w:r>
      <w:r w:rsidR="002D32F1">
        <w:rPr>
          <w:rFonts w:cstheme="minorHAnsi"/>
          <w:sz w:val="24"/>
          <w:szCs w:val="24"/>
        </w:rPr>
        <w:t>Na ovoj šifri i</w:t>
      </w:r>
      <w:r w:rsidR="00AE7E6A">
        <w:rPr>
          <w:rFonts w:cstheme="minorHAnsi"/>
          <w:sz w:val="24"/>
          <w:szCs w:val="24"/>
        </w:rPr>
        <w:t>skazana su sredstva Nacionalnog cent</w:t>
      </w:r>
      <w:r w:rsidR="000155CC">
        <w:rPr>
          <w:rFonts w:cstheme="minorHAnsi"/>
          <w:sz w:val="24"/>
          <w:szCs w:val="24"/>
        </w:rPr>
        <w:t>r</w:t>
      </w:r>
      <w:r w:rsidR="00AE7E6A">
        <w:rPr>
          <w:rFonts w:cstheme="minorHAnsi"/>
          <w:sz w:val="24"/>
          <w:szCs w:val="24"/>
        </w:rPr>
        <w:t>a</w:t>
      </w:r>
      <w:r w:rsidR="000155CC">
        <w:rPr>
          <w:rFonts w:cstheme="minorHAnsi"/>
          <w:sz w:val="24"/>
          <w:szCs w:val="24"/>
        </w:rPr>
        <w:t xml:space="preserve"> za vanjsko vrednovanje obrazovanja</w:t>
      </w:r>
      <w:r w:rsidR="00AE7E6A">
        <w:rPr>
          <w:rFonts w:cstheme="minorHAnsi"/>
          <w:sz w:val="24"/>
          <w:szCs w:val="24"/>
        </w:rPr>
        <w:t xml:space="preserve"> koji refundiraju troškove prijevoza</w:t>
      </w:r>
      <w:r w:rsidR="000155CC">
        <w:rPr>
          <w:rFonts w:cstheme="minorHAnsi"/>
          <w:sz w:val="24"/>
          <w:szCs w:val="24"/>
        </w:rPr>
        <w:t xml:space="preserve"> </w:t>
      </w:r>
      <w:r w:rsidR="00E50142">
        <w:rPr>
          <w:rFonts w:cstheme="minorHAnsi"/>
          <w:sz w:val="24"/>
          <w:szCs w:val="24"/>
        </w:rPr>
        <w:t xml:space="preserve">u iznosu od </w:t>
      </w:r>
      <w:r w:rsidR="000155CC">
        <w:rPr>
          <w:rFonts w:cstheme="minorHAnsi"/>
          <w:sz w:val="24"/>
          <w:szCs w:val="24"/>
        </w:rPr>
        <w:t xml:space="preserve">401,07 </w:t>
      </w:r>
      <w:proofErr w:type="spellStart"/>
      <w:r w:rsidR="000155CC">
        <w:rPr>
          <w:rFonts w:cstheme="minorHAnsi"/>
          <w:sz w:val="24"/>
          <w:szCs w:val="24"/>
        </w:rPr>
        <w:t>eur</w:t>
      </w:r>
      <w:proofErr w:type="spellEnd"/>
      <w:r w:rsidR="00AE7E6A">
        <w:rPr>
          <w:rFonts w:cstheme="minorHAnsi"/>
          <w:sz w:val="24"/>
          <w:szCs w:val="24"/>
        </w:rPr>
        <w:t>,</w:t>
      </w:r>
      <w:r w:rsidR="002D32F1">
        <w:rPr>
          <w:rFonts w:cstheme="minorHAnsi"/>
          <w:sz w:val="24"/>
          <w:szCs w:val="24"/>
        </w:rPr>
        <w:t xml:space="preserve"> sredstva za projekt Shema voća (za iznos PDV-a) u iznosu od </w:t>
      </w:r>
      <w:r w:rsidR="000155CC">
        <w:rPr>
          <w:rFonts w:cstheme="minorHAnsi"/>
          <w:sz w:val="24"/>
          <w:szCs w:val="24"/>
        </w:rPr>
        <w:t xml:space="preserve">604,14 </w:t>
      </w:r>
      <w:proofErr w:type="spellStart"/>
      <w:r w:rsidR="000155CC">
        <w:rPr>
          <w:rFonts w:cstheme="minorHAnsi"/>
          <w:sz w:val="24"/>
          <w:szCs w:val="24"/>
        </w:rPr>
        <w:t>eur</w:t>
      </w:r>
      <w:proofErr w:type="spellEnd"/>
      <w:r w:rsidR="00AE7E6A">
        <w:rPr>
          <w:rFonts w:cstheme="minorHAnsi"/>
          <w:sz w:val="24"/>
          <w:szCs w:val="24"/>
        </w:rPr>
        <w:t xml:space="preserve">, kao i </w:t>
      </w:r>
      <w:r w:rsidR="009F2B2E">
        <w:rPr>
          <w:rFonts w:cstheme="minorHAnsi"/>
          <w:sz w:val="24"/>
          <w:szCs w:val="24"/>
        </w:rPr>
        <w:t xml:space="preserve">sredstva Hrvatskog školskog sportskog saveza za nadoknadu dnevnica profesora pratitelja učenicima na državnim natjecanjima u iznosu od 318,48 </w:t>
      </w:r>
      <w:proofErr w:type="spellStart"/>
      <w:r w:rsidR="009F2B2E">
        <w:rPr>
          <w:rFonts w:cstheme="minorHAnsi"/>
          <w:sz w:val="24"/>
          <w:szCs w:val="24"/>
        </w:rPr>
        <w:t>eur</w:t>
      </w:r>
      <w:proofErr w:type="spellEnd"/>
      <w:r w:rsidR="009F2B2E">
        <w:rPr>
          <w:rFonts w:cstheme="minorHAnsi"/>
          <w:sz w:val="24"/>
          <w:szCs w:val="24"/>
        </w:rPr>
        <w:t>.</w:t>
      </w:r>
    </w:p>
    <w:p w14:paraId="4BD6AAEC" w14:textId="77777777" w:rsidR="00AD5E39" w:rsidRDefault="00A45C54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3</w:t>
      </w:r>
      <w:r w:rsidR="00BB029A">
        <w:rPr>
          <w:rFonts w:cstheme="minorHAnsi"/>
          <w:b/>
          <w:sz w:val="24"/>
          <w:szCs w:val="24"/>
        </w:rPr>
        <w:t xml:space="preserve">. - </w:t>
      </w:r>
      <w:r>
        <w:rPr>
          <w:rFonts w:cstheme="minorHAnsi"/>
          <w:b/>
          <w:sz w:val="24"/>
          <w:szCs w:val="24"/>
        </w:rPr>
        <w:t>AOP 6362</w:t>
      </w:r>
    </w:p>
    <w:p w14:paraId="7F6B7EC1" w14:textId="2B2819C8" w:rsidR="00312A7B" w:rsidRDefault="00AD5E39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Kapitalne pomoći proračunskim korisnicima iz proračuna koji im nije nadležan odnose se na prihode od MZO za nabav</w:t>
      </w:r>
      <w:r w:rsidR="0062667E">
        <w:rPr>
          <w:rFonts w:cstheme="minorHAnsi"/>
          <w:sz w:val="24"/>
          <w:szCs w:val="24"/>
        </w:rPr>
        <w:t xml:space="preserve">u lektire </w:t>
      </w:r>
      <w:r w:rsidR="00140EF5">
        <w:rPr>
          <w:rFonts w:cstheme="minorHAnsi"/>
          <w:sz w:val="24"/>
          <w:szCs w:val="24"/>
        </w:rPr>
        <w:t>(</w:t>
      </w:r>
      <w:r w:rsidR="0062667E">
        <w:rPr>
          <w:rFonts w:cstheme="minorHAnsi"/>
          <w:sz w:val="24"/>
          <w:szCs w:val="24"/>
        </w:rPr>
        <w:t xml:space="preserve">929,00 </w:t>
      </w:r>
      <w:proofErr w:type="spellStart"/>
      <w:r w:rsidR="0062667E">
        <w:rPr>
          <w:rFonts w:cstheme="minorHAnsi"/>
          <w:sz w:val="24"/>
          <w:szCs w:val="24"/>
        </w:rPr>
        <w:t>eur</w:t>
      </w:r>
      <w:proofErr w:type="spellEnd"/>
      <w:r w:rsidR="000775EB">
        <w:rPr>
          <w:rFonts w:cstheme="minorHAnsi"/>
          <w:sz w:val="24"/>
          <w:szCs w:val="24"/>
        </w:rPr>
        <w:t>) te na prihode ostvarene za dodatna ulaganja na zgradi škole (</w:t>
      </w:r>
      <w:r w:rsidR="0062667E">
        <w:rPr>
          <w:rFonts w:cstheme="minorHAnsi"/>
          <w:sz w:val="24"/>
          <w:szCs w:val="24"/>
        </w:rPr>
        <w:t xml:space="preserve">radovi obnove i sanacije </w:t>
      </w:r>
      <w:r w:rsidR="000C084F">
        <w:rPr>
          <w:rFonts w:cstheme="minorHAnsi"/>
          <w:sz w:val="24"/>
          <w:szCs w:val="24"/>
        </w:rPr>
        <w:t xml:space="preserve">starog </w:t>
      </w:r>
      <w:r w:rsidR="0062667E">
        <w:rPr>
          <w:rFonts w:cstheme="minorHAnsi"/>
          <w:sz w:val="24"/>
          <w:szCs w:val="24"/>
        </w:rPr>
        <w:t xml:space="preserve">dijela krovišta) </w:t>
      </w:r>
      <w:r w:rsidR="007B007B">
        <w:rPr>
          <w:rFonts w:cstheme="minorHAnsi"/>
          <w:sz w:val="24"/>
          <w:szCs w:val="24"/>
        </w:rPr>
        <w:t xml:space="preserve"> primljene</w:t>
      </w:r>
      <w:r w:rsidR="000775EB">
        <w:rPr>
          <w:rFonts w:cstheme="minorHAnsi"/>
          <w:sz w:val="24"/>
          <w:szCs w:val="24"/>
        </w:rPr>
        <w:t xml:space="preserve"> od Ministarstva kulture</w:t>
      </w:r>
      <w:r w:rsidR="007B007B">
        <w:rPr>
          <w:rFonts w:cstheme="minorHAnsi"/>
          <w:sz w:val="24"/>
          <w:szCs w:val="24"/>
        </w:rPr>
        <w:t xml:space="preserve"> i medija Republike Hrvatske</w:t>
      </w:r>
      <w:r w:rsidR="000775EB">
        <w:rPr>
          <w:rFonts w:cstheme="minorHAnsi"/>
          <w:sz w:val="24"/>
          <w:szCs w:val="24"/>
        </w:rPr>
        <w:t xml:space="preserve"> </w:t>
      </w:r>
      <w:r w:rsidR="007B007B" w:rsidRPr="00D81B92">
        <w:rPr>
          <w:rFonts w:cstheme="minorHAnsi"/>
          <w:sz w:val="24"/>
          <w:szCs w:val="24"/>
        </w:rPr>
        <w:t xml:space="preserve">prema javnom pozivu za Program zaštite i očuvanja nepokretnih kulturnih dobara </w:t>
      </w:r>
      <w:r w:rsidR="000775EB" w:rsidRPr="00D81B92">
        <w:rPr>
          <w:rFonts w:cstheme="minorHAnsi"/>
          <w:sz w:val="24"/>
          <w:szCs w:val="24"/>
        </w:rPr>
        <w:t>(</w:t>
      </w:r>
      <w:r w:rsidR="0062667E">
        <w:rPr>
          <w:rFonts w:cstheme="minorHAnsi"/>
          <w:sz w:val="24"/>
          <w:szCs w:val="24"/>
        </w:rPr>
        <w:t xml:space="preserve">13.272,28 </w:t>
      </w:r>
      <w:proofErr w:type="spellStart"/>
      <w:r w:rsidR="0062667E">
        <w:rPr>
          <w:rFonts w:cstheme="minorHAnsi"/>
          <w:sz w:val="24"/>
          <w:szCs w:val="24"/>
        </w:rPr>
        <w:t>eur</w:t>
      </w:r>
      <w:proofErr w:type="spellEnd"/>
      <w:r w:rsidR="000775EB" w:rsidRPr="00D81B92">
        <w:rPr>
          <w:rFonts w:cstheme="minorHAnsi"/>
          <w:sz w:val="24"/>
          <w:szCs w:val="24"/>
        </w:rPr>
        <w:t>).</w:t>
      </w:r>
    </w:p>
    <w:p w14:paraId="59EAAC65" w14:textId="489575E3" w:rsidR="00312A7B" w:rsidRDefault="00140EF5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4</w:t>
      </w:r>
      <w:r w:rsidR="00312A7B">
        <w:rPr>
          <w:rFonts w:cstheme="minorHAnsi"/>
          <w:b/>
          <w:sz w:val="24"/>
          <w:szCs w:val="24"/>
        </w:rPr>
        <w:t xml:space="preserve">. – Šifra </w:t>
      </w:r>
      <w:r w:rsidR="00493998">
        <w:rPr>
          <w:rFonts w:cstheme="minorHAnsi"/>
          <w:b/>
          <w:sz w:val="24"/>
          <w:szCs w:val="24"/>
        </w:rPr>
        <w:t>63</w:t>
      </w:r>
      <w:r w:rsidR="0030768D">
        <w:rPr>
          <w:rFonts w:cstheme="minorHAnsi"/>
          <w:b/>
          <w:sz w:val="24"/>
          <w:szCs w:val="24"/>
        </w:rPr>
        <w:t>8</w:t>
      </w:r>
    </w:p>
    <w:p w14:paraId="1E5AB82F" w14:textId="0D666ABB" w:rsidR="005646E6" w:rsidRDefault="00312A7B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ovoj stavci evidentirani su prihodi primljeni</w:t>
      </w:r>
      <w:r w:rsidR="0062667E">
        <w:rPr>
          <w:rFonts w:cstheme="minorHAnsi"/>
          <w:sz w:val="24"/>
          <w:szCs w:val="24"/>
        </w:rPr>
        <w:t xml:space="preserve"> za  projekt Školska shem</w:t>
      </w:r>
      <w:r w:rsidR="009F2B2E">
        <w:rPr>
          <w:rFonts w:cstheme="minorHAnsi"/>
          <w:sz w:val="24"/>
          <w:szCs w:val="24"/>
        </w:rPr>
        <w:t xml:space="preserve">u voće u iznosu od 2.961,19 </w:t>
      </w:r>
      <w:proofErr w:type="spellStart"/>
      <w:r w:rsidR="009F2B2E">
        <w:rPr>
          <w:rFonts w:cstheme="minorHAnsi"/>
          <w:sz w:val="24"/>
          <w:szCs w:val="24"/>
        </w:rPr>
        <w:t>eur</w:t>
      </w:r>
      <w:proofErr w:type="spellEnd"/>
      <w:r w:rsidR="0062667E">
        <w:rPr>
          <w:rFonts w:cstheme="minorHAnsi"/>
          <w:sz w:val="24"/>
          <w:szCs w:val="24"/>
        </w:rPr>
        <w:t xml:space="preserve">, prva isplata za projekt </w:t>
      </w:r>
      <w:proofErr w:type="spellStart"/>
      <w:r w:rsidR="0062667E">
        <w:rPr>
          <w:rFonts w:cstheme="minorHAnsi"/>
          <w:sz w:val="24"/>
          <w:szCs w:val="24"/>
        </w:rPr>
        <w:t>Erasmus</w:t>
      </w:r>
      <w:proofErr w:type="spellEnd"/>
      <w:r w:rsidR="0062667E">
        <w:rPr>
          <w:rFonts w:cstheme="minorHAnsi"/>
          <w:sz w:val="24"/>
          <w:szCs w:val="24"/>
        </w:rPr>
        <w:t xml:space="preserve"> </w:t>
      </w:r>
      <w:r w:rsidR="005646E6">
        <w:rPr>
          <w:rFonts w:cstheme="minorHAnsi"/>
          <w:sz w:val="24"/>
          <w:szCs w:val="24"/>
        </w:rPr>
        <w:t xml:space="preserve">+ akreditacija u iznosu od 22.066,40 </w:t>
      </w:r>
      <w:proofErr w:type="spellStart"/>
      <w:r w:rsidR="005646E6">
        <w:rPr>
          <w:rFonts w:cstheme="minorHAnsi"/>
          <w:sz w:val="24"/>
          <w:szCs w:val="24"/>
        </w:rPr>
        <w:t>eur</w:t>
      </w:r>
      <w:proofErr w:type="spellEnd"/>
      <w:r w:rsidR="005646E6">
        <w:rPr>
          <w:rFonts w:cstheme="minorHAnsi"/>
          <w:sz w:val="24"/>
          <w:szCs w:val="24"/>
        </w:rPr>
        <w:t xml:space="preserve">, završna isplata po projektu </w:t>
      </w:r>
      <w:proofErr w:type="spellStart"/>
      <w:r w:rsidR="005646E6">
        <w:rPr>
          <w:rFonts w:cstheme="minorHAnsi"/>
          <w:sz w:val="24"/>
          <w:szCs w:val="24"/>
        </w:rPr>
        <w:t>Erasmus</w:t>
      </w:r>
      <w:proofErr w:type="spellEnd"/>
      <w:r w:rsidR="005646E6">
        <w:rPr>
          <w:rFonts w:cstheme="minorHAnsi"/>
          <w:sz w:val="24"/>
          <w:szCs w:val="24"/>
        </w:rPr>
        <w:t xml:space="preserve"> + </w:t>
      </w:r>
      <w:proofErr w:type="spellStart"/>
      <w:r w:rsidR="005646E6">
        <w:rPr>
          <w:rFonts w:cstheme="minorHAnsi"/>
          <w:sz w:val="24"/>
          <w:szCs w:val="24"/>
        </w:rPr>
        <w:t>Stem</w:t>
      </w:r>
      <w:proofErr w:type="spellEnd"/>
      <w:r w:rsidR="005646E6">
        <w:rPr>
          <w:rFonts w:cstheme="minorHAnsi"/>
          <w:sz w:val="24"/>
          <w:szCs w:val="24"/>
        </w:rPr>
        <w:t xml:space="preserve"> </w:t>
      </w:r>
      <w:proofErr w:type="spellStart"/>
      <w:r w:rsidR="005646E6">
        <w:rPr>
          <w:rFonts w:cstheme="minorHAnsi"/>
          <w:sz w:val="24"/>
          <w:szCs w:val="24"/>
        </w:rPr>
        <w:t>successfully</w:t>
      </w:r>
      <w:proofErr w:type="spellEnd"/>
      <w:r w:rsidR="005646E6">
        <w:rPr>
          <w:rFonts w:cstheme="minorHAnsi"/>
          <w:sz w:val="24"/>
          <w:szCs w:val="24"/>
        </w:rPr>
        <w:t xml:space="preserve"> </w:t>
      </w:r>
      <w:proofErr w:type="spellStart"/>
      <w:r w:rsidR="005646E6">
        <w:rPr>
          <w:rFonts w:cstheme="minorHAnsi"/>
          <w:sz w:val="24"/>
          <w:szCs w:val="24"/>
        </w:rPr>
        <w:t>reach</w:t>
      </w:r>
      <w:r w:rsidR="009F2B2E">
        <w:rPr>
          <w:rFonts w:cstheme="minorHAnsi"/>
          <w:sz w:val="24"/>
          <w:szCs w:val="24"/>
        </w:rPr>
        <w:t>ing</w:t>
      </w:r>
      <w:proofErr w:type="spellEnd"/>
      <w:r w:rsidR="009F2B2E">
        <w:rPr>
          <w:rFonts w:cstheme="minorHAnsi"/>
          <w:sz w:val="24"/>
          <w:szCs w:val="24"/>
        </w:rPr>
        <w:t xml:space="preserve"> </w:t>
      </w:r>
      <w:proofErr w:type="spellStart"/>
      <w:r w:rsidR="009F2B2E">
        <w:rPr>
          <w:rFonts w:cstheme="minorHAnsi"/>
          <w:sz w:val="24"/>
          <w:szCs w:val="24"/>
        </w:rPr>
        <w:t>competeneces</w:t>
      </w:r>
      <w:proofErr w:type="spellEnd"/>
      <w:r w:rsidR="005646E6">
        <w:rPr>
          <w:rFonts w:cstheme="minorHAnsi"/>
          <w:sz w:val="24"/>
          <w:szCs w:val="24"/>
        </w:rPr>
        <w:t xml:space="preserve"> te završna isplata po projektu </w:t>
      </w:r>
      <w:proofErr w:type="spellStart"/>
      <w:r w:rsidR="005646E6">
        <w:rPr>
          <w:rFonts w:cstheme="minorHAnsi"/>
          <w:sz w:val="24"/>
          <w:szCs w:val="24"/>
        </w:rPr>
        <w:t>Erasmus</w:t>
      </w:r>
      <w:proofErr w:type="spellEnd"/>
      <w:r w:rsidR="005646E6">
        <w:rPr>
          <w:rFonts w:cstheme="minorHAnsi"/>
          <w:sz w:val="24"/>
          <w:szCs w:val="24"/>
        </w:rPr>
        <w:t xml:space="preserve"> + </w:t>
      </w:r>
      <w:proofErr w:type="spellStart"/>
      <w:r w:rsidR="005646E6">
        <w:rPr>
          <w:rFonts w:cstheme="minorHAnsi"/>
          <w:sz w:val="24"/>
          <w:szCs w:val="24"/>
        </w:rPr>
        <w:t>Under</w:t>
      </w:r>
      <w:proofErr w:type="spellEnd"/>
      <w:r w:rsidR="005646E6">
        <w:rPr>
          <w:rFonts w:cstheme="minorHAnsi"/>
          <w:sz w:val="24"/>
          <w:szCs w:val="24"/>
        </w:rPr>
        <w:t xml:space="preserve"> </w:t>
      </w:r>
      <w:proofErr w:type="spellStart"/>
      <w:r w:rsidR="005646E6">
        <w:rPr>
          <w:rFonts w:cstheme="minorHAnsi"/>
          <w:sz w:val="24"/>
          <w:szCs w:val="24"/>
        </w:rPr>
        <w:t>the</w:t>
      </w:r>
      <w:proofErr w:type="spellEnd"/>
      <w:r w:rsidR="005646E6">
        <w:rPr>
          <w:rFonts w:cstheme="minorHAnsi"/>
          <w:sz w:val="24"/>
          <w:szCs w:val="24"/>
        </w:rPr>
        <w:t xml:space="preserve"> European </w:t>
      </w:r>
      <w:proofErr w:type="spellStart"/>
      <w:r w:rsidR="005646E6">
        <w:rPr>
          <w:rFonts w:cstheme="minorHAnsi"/>
          <w:sz w:val="24"/>
          <w:szCs w:val="24"/>
        </w:rPr>
        <w:t>Stars</w:t>
      </w:r>
      <w:proofErr w:type="spellEnd"/>
      <w:r w:rsidR="005646E6">
        <w:rPr>
          <w:rFonts w:cstheme="minorHAnsi"/>
          <w:sz w:val="24"/>
          <w:szCs w:val="24"/>
        </w:rPr>
        <w:t xml:space="preserve"> u iznosu od 5.633,40 </w:t>
      </w:r>
      <w:proofErr w:type="spellStart"/>
      <w:r w:rsidR="005646E6">
        <w:rPr>
          <w:rFonts w:cstheme="minorHAnsi"/>
          <w:sz w:val="24"/>
          <w:szCs w:val="24"/>
        </w:rPr>
        <w:t>eur</w:t>
      </w:r>
      <w:proofErr w:type="spellEnd"/>
      <w:r w:rsidR="005646E6">
        <w:rPr>
          <w:rFonts w:cstheme="minorHAnsi"/>
          <w:sz w:val="24"/>
          <w:szCs w:val="24"/>
        </w:rPr>
        <w:t>.</w:t>
      </w:r>
    </w:p>
    <w:p w14:paraId="2D194228" w14:textId="22F5229A" w:rsidR="000C084F" w:rsidRDefault="000C084F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0C084F">
        <w:rPr>
          <w:rFonts w:cstheme="minorHAnsi"/>
          <w:b/>
          <w:sz w:val="24"/>
          <w:szCs w:val="24"/>
        </w:rPr>
        <w:t>Bilješka 5. – Šifra 641</w:t>
      </w:r>
    </w:p>
    <w:p w14:paraId="070EE85A" w14:textId="6E896D0D" w:rsidR="000C084F" w:rsidRPr="000C084F" w:rsidRDefault="000C084F" w:rsidP="000C084F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0C084F">
        <w:rPr>
          <w:rFonts w:asciiTheme="minorHAnsi" w:hAnsiTheme="minorHAnsi" w:cstheme="minorHAnsi"/>
          <w:bCs/>
          <w:color w:val="auto"/>
        </w:rPr>
        <w:t xml:space="preserve">Prihodi od financijske imovine odnose se na </w:t>
      </w:r>
      <w:r>
        <w:rPr>
          <w:rFonts w:asciiTheme="minorHAnsi" w:hAnsiTheme="minorHAnsi" w:cstheme="minorHAnsi"/>
          <w:bCs/>
          <w:color w:val="auto"/>
        </w:rPr>
        <w:t xml:space="preserve">pasivne kamate ZABA-e, značajno su veći </w:t>
      </w:r>
      <w:r w:rsidRPr="000C084F">
        <w:rPr>
          <w:rFonts w:asciiTheme="minorHAnsi" w:hAnsiTheme="minorHAnsi" w:cstheme="minorHAnsi"/>
          <w:bCs/>
          <w:color w:val="auto"/>
        </w:rPr>
        <w:t>u odnosu na prethodno izvještajno razdoblje.</w:t>
      </w:r>
    </w:p>
    <w:p w14:paraId="33483F2A" w14:textId="7C90C977" w:rsidR="00BD6674" w:rsidRDefault="000C084F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6</w:t>
      </w:r>
      <w:r w:rsidR="001976CE">
        <w:rPr>
          <w:rFonts w:cstheme="minorHAnsi"/>
          <w:b/>
          <w:sz w:val="24"/>
          <w:szCs w:val="24"/>
        </w:rPr>
        <w:t>. – Šifra 65</w:t>
      </w:r>
    </w:p>
    <w:p w14:paraId="1CEADF2B" w14:textId="3DF76714" w:rsidR="00E05338" w:rsidRPr="00E05338" w:rsidRDefault="005646E6" w:rsidP="00E05338">
      <w:pPr>
        <w:pStyle w:val="Default"/>
        <w:spacing w:after="240" w:line="276" w:lineRule="auto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</w:rPr>
        <w:t>Prihodi se najvećim dijelom odnose na</w:t>
      </w:r>
      <w:r w:rsidR="009E0C3D" w:rsidRPr="009E0C3D">
        <w:rPr>
          <w:rFonts w:asciiTheme="minorHAnsi" w:hAnsiTheme="minorHAnsi" w:cstheme="minorHAnsi"/>
          <w:color w:val="auto"/>
        </w:rPr>
        <w:t xml:space="preserve"> prihode po posebnim propisima temeljem školarina u International </w:t>
      </w:r>
      <w:proofErr w:type="spellStart"/>
      <w:r w:rsidR="009E0C3D" w:rsidRPr="009E0C3D">
        <w:rPr>
          <w:rFonts w:asciiTheme="minorHAnsi" w:hAnsiTheme="minorHAnsi" w:cstheme="minorHAnsi"/>
          <w:color w:val="auto"/>
        </w:rPr>
        <w:t>B</w:t>
      </w:r>
      <w:r w:rsidR="009E0C3D">
        <w:rPr>
          <w:rFonts w:asciiTheme="minorHAnsi" w:hAnsiTheme="minorHAnsi" w:cstheme="minorHAnsi"/>
          <w:color w:val="auto"/>
        </w:rPr>
        <w:t>accalaureate</w:t>
      </w:r>
      <w:proofErr w:type="spellEnd"/>
      <w:r w:rsidR="009E0C3D">
        <w:rPr>
          <w:rFonts w:asciiTheme="minorHAnsi" w:hAnsiTheme="minorHAnsi" w:cstheme="minorHAnsi"/>
          <w:color w:val="auto"/>
        </w:rPr>
        <w:t xml:space="preserve"> programu (IB</w:t>
      </w:r>
      <w:r w:rsidR="009F570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DP) te programu</w:t>
      </w:r>
      <w:r w:rsidR="009E0C3D" w:rsidRPr="009E0C3D">
        <w:rPr>
          <w:rFonts w:asciiTheme="minorHAnsi" w:hAnsiTheme="minorHAnsi" w:cstheme="minorHAnsi"/>
          <w:color w:val="auto"/>
        </w:rPr>
        <w:t xml:space="preserve"> izvođenja dijela nastave na engleskom jeziku</w:t>
      </w:r>
      <w:r w:rsidR="009E0C3D">
        <w:rPr>
          <w:rFonts w:ascii="Calibri" w:hAnsi="Calibri" w:cs="Calibri"/>
          <w:color w:val="auto"/>
          <w:sz w:val="23"/>
          <w:szCs w:val="23"/>
        </w:rPr>
        <w:t>.</w:t>
      </w:r>
    </w:p>
    <w:p w14:paraId="1EE45000" w14:textId="0259CA5C" w:rsidR="009E0C3D" w:rsidRDefault="009E0C3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0C084F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>. – Šifra 66</w:t>
      </w:r>
    </w:p>
    <w:p w14:paraId="5A57B3B7" w14:textId="274971F7" w:rsidR="00E05338" w:rsidRDefault="004334C5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 w:rsidRPr="009F2B2E">
        <w:rPr>
          <w:rFonts w:cstheme="minorHAnsi"/>
          <w:sz w:val="24"/>
          <w:szCs w:val="24"/>
        </w:rPr>
        <w:t xml:space="preserve">Najveći dio prihoda od prodaje proizvoda i roba te pruženih usluga škola ostvaruje pružanjem usluga zakupa poslovnog prostora (sportska dvorana). </w:t>
      </w:r>
    </w:p>
    <w:p w14:paraId="47A5E314" w14:textId="4D4CF79D" w:rsidR="000C084F" w:rsidRDefault="000C084F" w:rsidP="00DD4A4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CC42560" w14:textId="77777777" w:rsidR="000C084F" w:rsidRDefault="000C084F" w:rsidP="00DD4A4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A09B0F2" w14:textId="290821F1" w:rsidR="007D7D88" w:rsidRPr="00E05338" w:rsidRDefault="00465E10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Bilješka</w:t>
      </w:r>
      <w:r w:rsidR="00E23F26">
        <w:rPr>
          <w:rFonts w:cstheme="minorHAnsi"/>
          <w:b/>
          <w:sz w:val="24"/>
          <w:szCs w:val="24"/>
        </w:rPr>
        <w:t xml:space="preserve"> </w:t>
      </w:r>
      <w:r w:rsidR="000C084F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 xml:space="preserve">. </w:t>
      </w:r>
      <w:r w:rsidR="004505F9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4505F9">
        <w:rPr>
          <w:rFonts w:cstheme="minorHAnsi"/>
          <w:b/>
          <w:sz w:val="24"/>
          <w:szCs w:val="24"/>
        </w:rPr>
        <w:t>Šifra 663</w:t>
      </w:r>
    </w:p>
    <w:p w14:paraId="7C499B42" w14:textId="2D926B2F" w:rsidR="00E05338" w:rsidRPr="000C084F" w:rsidRDefault="003F7DC5" w:rsidP="000C084F">
      <w:pPr>
        <w:pStyle w:val="Default"/>
        <w:spacing w:after="240" w:line="276" w:lineRule="auto"/>
        <w:jc w:val="both"/>
        <w:rPr>
          <w:rFonts w:asciiTheme="minorHAnsi" w:hAnsiTheme="minorHAnsi" w:cstheme="minorHAnsi"/>
          <w:color w:val="auto"/>
        </w:rPr>
      </w:pPr>
      <w:r w:rsidRPr="009F2B2E">
        <w:rPr>
          <w:rFonts w:asciiTheme="minorHAnsi" w:hAnsiTheme="minorHAnsi" w:cstheme="minorHAnsi"/>
        </w:rPr>
        <w:t>Tekuće donacije ostvarene u izvještajnom razdoblju u iznosu od</w:t>
      </w:r>
      <w:r w:rsidR="00E23F26" w:rsidRPr="009F2B2E">
        <w:rPr>
          <w:rFonts w:asciiTheme="minorHAnsi" w:hAnsiTheme="minorHAnsi" w:cstheme="minorHAnsi"/>
        </w:rPr>
        <w:t xml:space="preserve"> </w:t>
      </w:r>
      <w:r w:rsidR="005646E6" w:rsidRPr="009F2B2E">
        <w:rPr>
          <w:rFonts w:asciiTheme="minorHAnsi" w:hAnsiTheme="minorHAnsi" w:cstheme="minorHAnsi"/>
        </w:rPr>
        <w:t xml:space="preserve">1.442,48 </w:t>
      </w:r>
      <w:proofErr w:type="spellStart"/>
      <w:r w:rsidR="005646E6" w:rsidRPr="009F2B2E">
        <w:rPr>
          <w:rFonts w:asciiTheme="minorHAnsi" w:hAnsiTheme="minorHAnsi" w:cstheme="minorHAnsi"/>
        </w:rPr>
        <w:t>eur</w:t>
      </w:r>
      <w:proofErr w:type="spellEnd"/>
      <w:r w:rsidR="00E23F26" w:rsidRPr="009F2B2E">
        <w:rPr>
          <w:rFonts w:asciiTheme="minorHAnsi" w:hAnsiTheme="minorHAnsi" w:cstheme="minorHAnsi"/>
        </w:rPr>
        <w:t xml:space="preserve"> odnos</w:t>
      </w:r>
      <w:r w:rsidRPr="009F2B2E">
        <w:rPr>
          <w:rFonts w:asciiTheme="minorHAnsi" w:hAnsiTheme="minorHAnsi" w:cstheme="minorHAnsi"/>
        </w:rPr>
        <w:t>e</w:t>
      </w:r>
      <w:r w:rsidR="00E23F26" w:rsidRPr="009F2B2E">
        <w:rPr>
          <w:rFonts w:asciiTheme="minorHAnsi" w:hAnsiTheme="minorHAnsi" w:cstheme="minorHAnsi"/>
        </w:rPr>
        <w:t xml:space="preserve"> se </w:t>
      </w:r>
      <w:r w:rsidR="00013F78" w:rsidRPr="009F2B2E">
        <w:rPr>
          <w:rFonts w:asciiTheme="minorHAnsi" w:hAnsiTheme="minorHAnsi" w:cstheme="minorHAnsi"/>
        </w:rPr>
        <w:t xml:space="preserve">najvećim dijelom </w:t>
      </w:r>
      <w:r w:rsidR="00E23F26" w:rsidRPr="009F2B2E">
        <w:rPr>
          <w:rFonts w:asciiTheme="minorHAnsi" w:hAnsiTheme="minorHAnsi" w:cstheme="minorHAnsi"/>
        </w:rPr>
        <w:t>n</w:t>
      </w:r>
      <w:r w:rsidR="004505F9" w:rsidRPr="009F2B2E">
        <w:rPr>
          <w:rFonts w:asciiTheme="minorHAnsi" w:hAnsiTheme="minorHAnsi" w:cstheme="minorHAnsi"/>
        </w:rPr>
        <w:t>a donaciju</w:t>
      </w:r>
      <w:r w:rsidR="00013F78" w:rsidRPr="009F2B2E">
        <w:rPr>
          <w:rFonts w:asciiTheme="minorHAnsi" w:hAnsiTheme="minorHAnsi" w:cstheme="minorHAnsi"/>
        </w:rPr>
        <w:t xml:space="preserve"> za projekt Školski praznici</w:t>
      </w:r>
      <w:r w:rsidR="0057153C" w:rsidRPr="009F2B2E">
        <w:rPr>
          <w:rFonts w:asciiTheme="minorHAnsi" w:hAnsiTheme="minorHAnsi" w:cstheme="minorHAnsi"/>
        </w:rPr>
        <w:t xml:space="preserve">, </w:t>
      </w:r>
      <w:r w:rsidR="00013F78" w:rsidRPr="009F2B2E">
        <w:rPr>
          <w:rFonts w:asciiTheme="minorHAnsi" w:hAnsiTheme="minorHAnsi" w:cstheme="minorHAnsi"/>
        </w:rPr>
        <w:t>donacija za Adventski izazov</w:t>
      </w:r>
      <w:r w:rsidR="0057153C" w:rsidRPr="009F2B2E">
        <w:rPr>
          <w:rFonts w:asciiTheme="minorHAnsi" w:hAnsiTheme="minorHAnsi" w:cstheme="minorHAnsi"/>
        </w:rPr>
        <w:t xml:space="preserve"> te donacija </w:t>
      </w:r>
      <w:r w:rsidR="0057153C" w:rsidRPr="009F2B2E">
        <w:rPr>
          <w:rFonts w:asciiTheme="minorHAnsi" w:hAnsiTheme="minorHAnsi" w:cstheme="minorHAnsi"/>
          <w:color w:val="auto"/>
        </w:rPr>
        <w:t>Školsko sportskog saveza Varaždinske županije u iznosu od 135</w:t>
      </w:r>
      <w:r w:rsidR="009F2B2E" w:rsidRPr="009F2B2E">
        <w:rPr>
          <w:rFonts w:asciiTheme="minorHAnsi" w:hAnsiTheme="minorHAnsi" w:cstheme="minorHAnsi"/>
          <w:color w:val="auto"/>
        </w:rPr>
        <w:t>,00</w:t>
      </w:r>
      <w:r w:rsidR="0057153C" w:rsidRPr="009F2B2E">
        <w:rPr>
          <w:rFonts w:asciiTheme="minorHAnsi" w:hAnsiTheme="minorHAnsi" w:cstheme="minorHAnsi"/>
          <w:color w:val="auto"/>
        </w:rPr>
        <w:t xml:space="preserve"> € za kupnju opreme i rekvizita za nastavu TZK.  </w:t>
      </w:r>
    </w:p>
    <w:p w14:paraId="4C27ADC2" w14:textId="5E3F1864" w:rsidR="006C224B" w:rsidRDefault="00493998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0C084F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 – Šifra 671</w:t>
      </w:r>
    </w:p>
    <w:p w14:paraId="2941BA87" w14:textId="00DA9B71" w:rsidR="008C2BC0" w:rsidRDefault="008C2BC0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 iz nadležnog proračuna sadrže prihode od strane Osnivača (Varaždinska županija) za pokrivanje rashoda poslovanja</w:t>
      </w:r>
      <w:r w:rsidR="001316E4">
        <w:rPr>
          <w:rFonts w:cstheme="minorHAnsi"/>
          <w:sz w:val="24"/>
          <w:szCs w:val="24"/>
        </w:rPr>
        <w:t xml:space="preserve"> i rashoda za nefinancijsku imovinu</w:t>
      </w:r>
      <w:r>
        <w:rPr>
          <w:rFonts w:cstheme="minorHAnsi"/>
          <w:sz w:val="24"/>
          <w:szCs w:val="24"/>
        </w:rPr>
        <w:t xml:space="preserve"> za decentralizirane funkcije prema zakonskom standardu </w:t>
      </w:r>
      <w:r w:rsidR="00E6134A">
        <w:rPr>
          <w:rFonts w:cstheme="minorHAnsi"/>
          <w:sz w:val="24"/>
          <w:szCs w:val="24"/>
        </w:rPr>
        <w:t>te pokrivanje rashoda</w:t>
      </w:r>
      <w:r>
        <w:rPr>
          <w:rFonts w:cstheme="minorHAnsi"/>
          <w:sz w:val="24"/>
          <w:szCs w:val="24"/>
        </w:rPr>
        <w:t xml:space="preserve"> iznad zakonskog standarda. Od ukupnog iznosa prihoda od nadležnog proračuna, prihod u iznosu od </w:t>
      </w:r>
      <w:r w:rsidR="0057153C">
        <w:rPr>
          <w:rFonts w:cstheme="minorHAnsi"/>
          <w:sz w:val="24"/>
          <w:szCs w:val="24"/>
        </w:rPr>
        <w:t xml:space="preserve">70.176,68 </w:t>
      </w:r>
      <w:proofErr w:type="spellStart"/>
      <w:r w:rsidR="0057153C">
        <w:rPr>
          <w:rFonts w:cstheme="minorHAnsi"/>
          <w:sz w:val="24"/>
          <w:szCs w:val="24"/>
        </w:rPr>
        <w:t>eur</w:t>
      </w:r>
      <w:proofErr w:type="spellEnd"/>
      <w:r>
        <w:rPr>
          <w:rFonts w:cstheme="minorHAnsi"/>
          <w:sz w:val="24"/>
          <w:szCs w:val="24"/>
        </w:rPr>
        <w:t xml:space="preserve">  ostvaren je za nabavu nefinancijske imovine će se provedbom obvezne korekcije u bilanci za taj iznos te</w:t>
      </w:r>
      <w:r w:rsidR="009D4F5B">
        <w:rPr>
          <w:rFonts w:cstheme="minorHAnsi"/>
          <w:sz w:val="24"/>
          <w:szCs w:val="24"/>
        </w:rPr>
        <w:t xml:space="preserve"> za</w:t>
      </w:r>
      <w:r>
        <w:rPr>
          <w:rFonts w:cstheme="minorHAnsi"/>
          <w:sz w:val="24"/>
          <w:szCs w:val="24"/>
        </w:rPr>
        <w:t xml:space="preserve"> iznos iskazan na </w:t>
      </w:r>
      <w:r w:rsidR="00493998">
        <w:rPr>
          <w:rFonts w:cstheme="minorHAnsi"/>
          <w:sz w:val="24"/>
          <w:szCs w:val="24"/>
        </w:rPr>
        <w:t>šifri 6362</w:t>
      </w:r>
      <w:r>
        <w:rPr>
          <w:rFonts w:cstheme="minorHAnsi"/>
          <w:sz w:val="24"/>
          <w:szCs w:val="24"/>
        </w:rPr>
        <w:t xml:space="preserve"> iskazati k</w:t>
      </w:r>
      <w:r w:rsidR="00FB3202">
        <w:rPr>
          <w:rFonts w:cstheme="minorHAnsi"/>
          <w:sz w:val="24"/>
          <w:szCs w:val="24"/>
        </w:rPr>
        <w:t xml:space="preserve">origirani rezultati poslovanja. Ostvareni prihodi na </w:t>
      </w:r>
      <w:r w:rsidR="00CA3C36">
        <w:rPr>
          <w:rFonts w:cstheme="minorHAnsi"/>
          <w:sz w:val="24"/>
          <w:szCs w:val="24"/>
        </w:rPr>
        <w:t>šifri 6712</w:t>
      </w:r>
      <w:r>
        <w:rPr>
          <w:rFonts w:cstheme="minorHAnsi"/>
          <w:sz w:val="24"/>
          <w:szCs w:val="24"/>
        </w:rPr>
        <w:t xml:space="preserve"> na </w:t>
      </w:r>
      <w:r w:rsidR="008F558F">
        <w:rPr>
          <w:rFonts w:cstheme="minorHAnsi"/>
          <w:sz w:val="24"/>
          <w:szCs w:val="24"/>
        </w:rPr>
        <w:t>manjoj su</w:t>
      </w:r>
      <w:r>
        <w:rPr>
          <w:rFonts w:cstheme="minorHAnsi"/>
          <w:sz w:val="24"/>
          <w:szCs w:val="24"/>
        </w:rPr>
        <w:t xml:space="preserve"> razini u odnosu na isto izvještajno razdoblje prethodne godine, a prvenstveno </w:t>
      </w:r>
      <w:r w:rsidR="009D4F5B">
        <w:rPr>
          <w:rFonts w:cstheme="minorHAnsi"/>
          <w:sz w:val="24"/>
          <w:szCs w:val="24"/>
        </w:rPr>
        <w:t xml:space="preserve">jer su u </w:t>
      </w:r>
      <w:r w:rsidR="008F558F">
        <w:rPr>
          <w:rFonts w:cstheme="minorHAnsi"/>
          <w:sz w:val="24"/>
          <w:szCs w:val="24"/>
        </w:rPr>
        <w:t>prethodnom izvještajnom</w:t>
      </w:r>
      <w:r w:rsidR="009D4F5B">
        <w:rPr>
          <w:rFonts w:cstheme="minorHAnsi"/>
          <w:sz w:val="24"/>
          <w:szCs w:val="24"/>
        </w:rPr>
        <w:t xml:space="preserve"> razdoblju ostvarena</w:t>
      </w:r>
      <w:r w:rsidR="00DA3AAC">
        <w:rPr>
          <w:rFonts w:cstheme="minorHAnsi"/>
          <w:sz w:val="24"/>
          <w:szCs w:val="24"/>
        </w:rPr>
        <w:t xml:space="preserve"> dodatna</w:t>
      </w:r>
      <w:r>
        <w:rPr>
          <w:rFonts w:cstheme="minorHAnsi"/>
          <w:sz w:val="24"/>
          <w:szCs w:val="24"/>
        </w:rPr>
        <w:t xml:space="preserve"> sredstava od Osnivača </w:t>
      </w:r>
      <w:r w:rsidR="00CA3C36">
        <w:rPr>
          <w:rFonts w:cstheme="minorHAnsi"/>
          <w:sz w:val="24"/>
          <w:szCs w:val="24"/>
        </w:rPr>
        <w:t xml:space="preserve">za </w:t>
      </w:r>
      <w:r>
        <w:rPr>
          <w:rFonts w:cstheme="minorHAnsi"/>
          <w:sz w:val="24"/>
          <w:szCs w:val="24"/>
        </w:rPr>
        <w:t>dodatna ulaganja na zgradi škole (</w:t>
      </w:r>
      <w:r w:rsidR="00CA3C36">
        <w:rPr>
          <w:rFonts w:cstheme="minorHAnsi"/>
          <w:sz w:val="24"/>
          <w:szCs w:val="24"/>
        </w:rPr>
        <w:t xml:space="preserve">radovi na </w:t>
      </w:r>
      <w:r w:rsidR="0057153C">
        <w:rPr>
          <w:rFonts w:cstheme="minorHAnsi"/>
          <w:sz w:val="24"/>
          <w:szCs w:val="24"/>
        </w:rPr>
        <w:t>obnovi i sanaciji krovišta</w:t>
      </w:r>
      <w:r w:rsidR="00CA3C36">
        <w:rPr>
          <w:rFonts w:cstheme="minorHAnsi"/>
          <w:sz w:val="24"/>
          <w:szCs w:val="24"/>
        </w:rPr>
        <w:t xml:space="preserve"> zgrade starog dijela škole</w:t>
      </w:r>
      <w:r w:rsidR="009D4F5B">
        <w:rPr>
          <w:rFonts w:cstheme="minorHAnsi"/>
          <w:sz w:val="24"/>
          <w:szCs w:val="24"/>
        </w:rPr>
        <w:t>).</w:t>
      </w:r>
    </w:p>
    <w:p w14:paraId="0DF8B638" w14:textId="221216C8" w:rsidR="00413078" w:rsidRDefault="000C084F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10</w:t>
      </w:r>
      <w:r w:rsidR="00037F82">
        <w:rPr>
          <w:rFonts w:cstheme="minorHAnsi"/>
          <w:b/>
          <w:sz w:val="24"/>
          <w:szCs w:val="24"/>
        </w:rPr>
        <w:t xml:space="preserve">. </w:t>
      </w:r>
      <w:r w:rsidR="005A1CFA">
        <w:rPr>
          <w:rFonts w:cstheme="minorHAnsi"/>
          <w:b/>
          <w:sz w:val="24"/>
          <w:szCs w:val="24"/>
        </w:rPr>
        <w:t>–</w:t>
      </w:r>
      <w:r w:rsidR="00037F82">
        <w:rPr>
          <w:rFonts w:cstheme="minorHAnsi"/>
          <w:b/>
          <w:sz w:val="24"/>
          <w:szCs w:val="24"/>
        </w:rPr>
        <w:t xml:space="preserve"> </w:t>
      </w:r>
      <w:r w:rsidR="005A1CFA">
        <w:rPr>
          <w:rFonts w:cstheme="minorHAnsi"/>
          <w:b/>
          <w:sz w:val="24"/>
          <w:szCs w:val="24"/>
        </w:rPr>
        <w:t xml:space="preserve">Šifra </w:t>
      </w:r>
      <w:r w:rsidR="00EF2B59">
        <w:rPr>
          <w:rFonts w:cstheme="minorHAnsi"/>
          <w:b/>
          <w:sz w:val="24"/>
          <w:szCs w:val="24"/>
        </w:rPr>
        <w:t>31</w:t>
      </w:r>
    </w:p>
    <w:p w14:paraId="197340FD" w14:textId="7628EDEC" w:rsidR="00F270EB" w:rsidRDefault="00F270EB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odnosu na isto izvještajno razdoblje prethodne godine r</w:t>
      </w:r>
      <w:r w:rsidR="00EF2B59">
        <w:rPr>
          <w:rFonts w:cstheme="minorHAnsi"/>
          <w:sz w:val="24"/>
          <w:szCs w:val="24"/>
        </w:rPr>
        <w:t xml:space="preserve">ashodi za zaposlene veći su za </w:t>
      </w:r>
      <w:r w:rsidR="003502F5">
        <w:rPr>
          <w:rFonts w:cstheme="minorHAnsi"/>
          <w:sz w:val="24"/>
          <w:szCs w:val="24"/>
        </w:rPr>
        <w:t>12,7</w:t>
      </w:r>
      <w:r w:rsidR="005A1CFA">
        <w:rPr>
          <w:rFonts w:cstheme="minorHAnsi"/>
          <w:sz w:val="24"/>
          <w:szCs w:val="24"/>
        </w:rPr>
        <w:t>%</w:t>
      </w:r>
      <w:r w:rsidR="00037F82">
        <w:rPr>
          <w:rFonts w:cstheme="minorHAnsi"/>
          <w:sz w:val="24"/>
          <w:szCs w:val="24"/>
        </w:rPr>
        <w:t xml:space="preserve">. </w:t>
      </w:r>
      <w:r w:rsidR="00EF2B59">
        <w:rPr>
          <w:rFonts w:cstheme="minorHAnsi"/>
          <w:sz w:val="24"/>
          <w:szCs w:val="24"/>
        </w:rPr>
        <w:t xml:space="preserve">Dijelom je to posljedica </w:t>
      </w:r>
      <w:r>
        <w:rPr>
          <w:rFonts w:cstheme="minorHAnsi"/>
          <w:sz w:val="24"/>
          <w:szCs w:val="24"/>
        </w:rPr>
        <w:t xml:space="preserve">rasta </w:t>
      </w:r>
      <w:r w:rsidR="00037F82">
        <w:rPr>
          <w:rFonts w:cstheme="minorHAnsi"/>
          <w:sz w:val="24"/>
          <w:szCs w:val="24"/>
        </w:rPr>
        <w:t>osnovne plaće</w:t>
      </w:r>
      <w:r w:rsidR="00EF2B59">
        <w:rPr>
          <w:rFonts w:cstheme="minorHAnsi"/>
          <w:sz w:val="24"/>
          <w:szCs w:val="24"/>
        </w:rPr>
        <w:t xml:space="preserve"> djelatnika (povećanje osnovice i koeficijenata), a velikim dijelom </w:t>
      </w:r>
      <w:r w:rsidR="001911B9">
        <w:rPr>
          <w:rFonts w:cstheme="minorHAnsi"/>
          <w:sz w:val="24"/>
          <w:szCs w:val="24"/>
        </w:rPr>
        <w:t xml:space="preserve"> i temeljem većih potreba za prekovremenim radom z</w:t>
      </w:r>
      <w:r w:rsidR="00EF2B59">
        <w:rPr>
          <w:rFonts w:cstheme="minorHAnsi"/>
          <w:sz w:val="24"/>
          <w:szCs w:val="24"/>
        </w:rPr>
        <w:t>bog zamjena odsutnih djelatnika (zbog privremene nesposobnosti za rad radi bolesti ili liječenja). Također, povećani su i ostali rashodi za zaposlene uslijed povećanj</w:t>
      </w:r>
      <w:r w:rsidR="00480FE7">
        <w:rPr>
          <w:rFonts w:cstheme="minorHAnsi"/>
          <w:sz w:val="24"/>
          <w:szCs w:val="24"/>
        </w:rPr>
        <w:t>a</w:t>
      </w:r>
      <w:r w:rsidR="00EF2B59">
        <w:rPr>
          <w:rFonts w:cstheme="minorHAnsi"/>
          <w:sz w:val="24"/>
          <w:szCs w:val="24"/>
        </w:rPr>
        <w:t xml:space="preserve"> nekih materijalnih prava (regres i božićnica).</w:t>
      </w:r>
    </w:p>
    <w:p w14:paraId="76FA0710" w14:textId="04767A8A" w:rsidR="00F270EB" w:rsidRPr="002A02B3" w:rsidRDefault="00BF744A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BF744A">
        <w:rPr>
          <w:rFonts w:cstheme="minorHAnsi"/>
          <w:b/>
          <w:sz w:val="24"/>
          <w:szCs w:val="24"/>
        </w:rPr>
        <w:t>Bilješka 1</w:t>
      </w:r>
      <w:r w:rsidR="000C084F">
        <w:rPr>
          <w:rFonts w:cstheme="minorHAnsi"/>
          <w:b/>
          <w:sz w:val="24"/>
          <w:szCs w:val="24"/>
        </w:rPr>
        <w:t>1</w:t>
      </w:r>
      <w:r w:rsidRPr="00BF744A">
        <w:rPr>
          <w:rFonts w:cstheme="minorHAnsi"/>
          <w:b/>
          <w:sz w:val="24"/>
          <w:szCs w:val="24"/>
        </w:rPr>
        <w:t xml:space="preserve">. </w:t>
      </w:r>
      <w:r w:rsidR="002B1D91">
        <w:rPr>
          <w:rFonts w:cstheme="minorHAnsi"/>
          <w:b/>
          <w:sz w:val="24"/>
          <w:szCs w:val="24"/>
        </w:rPr>
        <w:t>–</w:t>
      </w:r>
      <w:r w:rsidRPr="00BF744A">
        <w:rPr>
          <w:rFonts w:cstheme="minorHAnsi"/>
          <w:b/>
          <w:sz w:val="24"/>
          <w:szCs w:val="24"/>
        </w:rPr>
        <w:t xml:space="preserve"> </w:t>
      </w:r>
      <w:r w:rsidR="002B1D91">
        <w:rPr>
          <w:rFonts w:cstheme="minorHAnsi"/>
          <w:b/>
          <w:sz w:val="24"/>
          <w:szCs w:val="24"/>
        </w:rPr>
        <w:t>Šifra 32</w:t>
      </w:r>
    </w:p>
    <w:p w14:paraId="58CA80C2" w14:textId="55E8058E" w:rsidR="00235A1A" w:rsidRPr="0057153C" w:rsidRDefault="00F270EB" w:rsidP="00DD4A49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57153C">
        <w:rPr>
          <w:rFonts w:cstheme="minorHAnsi"/>
          <w:sz w:val="24"/>
          <w:szCs w:val="24"/>
        </w:rPr>
        <w:t xml:space="preserve">Materijalni rashodi u odnosu na isto izvještajno razdoblje prethodne </w:t>
      </w:r>
      <w:r w:rsidR="00BF744A" w:rsidRPr="0057153C">
        <w:rPr>
          <w:rFonts w:cstheme="minorHAnsi"/>
          <w:sz w:val="24"/>
          <w:szCs w:val="24"/>
        </w:rPr>
        <w:t>godine</w:t>
      </w:r>
      <w:r w:rsidR="003502F5">
        <w:rPr>
          <w:rFonts w:cstheme="minorHAnsi"/>
          <w:sz w:val="24"/>
          <w:szCs w:val="24"/>
        </w:rPr>
        <w:t xml:space="preserve"> veći su za 12,7%</w:t>
      </w:r>
      <w:r w:rsidRPr="0057153C">
        <w:rPr>
          <w:rFonts w:cstheme="minorHAnsi"/>
          <w:sz w:val="24"/>
          <w:szCs w:val="24"/>
        </w:rPr>
        <w:t xml:space="preserve">. </w:t>
      </w:r>
      <w:r w:rsidR="00FD4895" w:rsidRPr="0057153C">
        <w:rPr>
          <w:rFonts w:cstheme="minorHAnsi"/>
          <w:sz w:val="24"/>
          <w:szCs w:val="24"/>
        </w:rPr>
        <w:t xml:space="preserve">Razlozi </w:t>
      </w:r>
      <w:r w:rsidR="001E77DF" w:rsidRPr="0057153C">
        <w:rPr>
          <w:rFonts w:cstheme="minorHAnsi"/>
          <w:sz w:val="24"/>
          <w:szCs w:val="24"/>
        </w:rPr>
        <w:t xml:space="preserve">velikog </w:t>
      </w:r>
      <w:r w:rsidR="00FD4895" w:rsidRPr="0057153C">
        <w:rPr>
          <w:rFonts w:cstheme="minorHAnsi"/>
          <w:sz w:val="24"/>
          <w:szCs w:val="24"/>
        </w:rPr>
        <w:t>odstupanja u odnosu na isto izvještajno razdoblje prethodne godine su višestruki:</w:t>
      </w:r>
    </w:p>
    <w:p w14:paraId="31C9208B" w14:textId="7973D036" w:rsidR="0057153C" w:rsidRPr="0057153C" w:rsidRDefault="0057153C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 w:rsidRPr="0057153C">
        <w:rPr>
          <w:rFonts w:ascii="Calibri" w:hAnsi="Calibri" w:cs="Calibri"/>
          <w:bCs/>
          <w:sz w:val="24"/>
          <w:szCs w:val="24"/>
        </w:rPr>
        <w:t>a) Zbog većih potreba i promjena kurikuluma pojedinih predmeta rashodi za stručno usavršavanje zaposlenika značajno su veći u odnosu na prethodno izvještajno razdoblje</w:t>
      </w:r>
      <w:r w:rsidR="003502F5">
        <w:rPr>
          <w:rFonts w:ascii="Calibri" w:hAnsi="Calibri" w:cs="Calibri"/>
          <w:bCs/>
          <w:sz w:val="24"/>
          <w:szCs w:val="24"/>
        </w:rPr>
        <w:t>;</w:t>
      </w:r>
    </w:p>
    <w:p w14:paraId="4970683F" w14:textId="059F48FE" w:rsidR="00235A1A" w:rsidRDefault="0057153C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 w:rsidRPr="0057153C">
        <w:rPr>
          <w:rFonts w:cstheme="minorHAnsi"/>
          <w:sz w:val="24"/>
          <w:szCs w:val="24"/>
        </w:rPr>
        <w:t>b</w:t>
      </w:r>
      <w:r w:rsidR="00FD4895" w:rsidRPr="0057153C">
        <w:rPr>
          <w:rFonts w:cstheme="minorHAnsi"/>
          <w:sz w:val="24"/>
          <w:szCs w:val="24"/>
        </w:rPr>
        <w:t>)</w:t>
      </w:r>
      <w:r w:rsidR="00401314" w:rsidRPr="0057153C">
        <w:rPr>
          <w:rFonts w:cstheme="minorHAnsi"/>
          <w:sz w:val="24"/>
          <w:szCs w:val="24"/>
        </w:rPr>
        <w:t xml:space="preserve"> </w:t>
      </w:r>
      <w:r w:rsidR="003502F5">
        <w:rPr>
          <w:rFonts w:cstheme="minorHAnsi"/>
          <w:sz w:val="24"/>
          <w:szCs w:val="24"/>
        </w:rPr>
        <w:t>2023</w:t>
      </w:r>
      <w:r w:rsidR="00FD4895" w:rsidRPr="0057153C">
        <w:rPr>
          <w:rFonts w:cstheme="minorHAnsi"/>
          <w:sz w:val="24"/>
          <w:szCs w:val="24"/>
        </w:rPr>
        <w:t>. godina bila je pod utjecajem makroekonomskih kretanja u gospodarstvu zemlje govoreći u prvom redu u</w:t>
      </w:r>
      <w:r w:rsidR="000C084F">
        <w:rPr>
          <w:rFonts w:cstheme="minorHAnsi"/>
          <w:sz w:val="24"/>
          <w:szCs w:val="24"/>
        </w:rPr>
        <w:t xml:space="preserve"> smislu općeg porasta cijena</w:t>
      </w:r>
      <w:r w:rsidR="00767AEF" w:rsidRPr="0057153C">
        <w:rPr>
          <w:rFonts w:cstheme="minorHAnsi"/>
          <w:sz w:val="24"/>
          <w:szCs w:val="24"/>
        </w:rPr>
        <w:t>;</w:t>
      </w:r>
    </w:p>
    <w:p w14:paraId="1EA7F2D4" w14:textId="334AB923" w:rsidR="003502F5" w:rsidRDefault="003502F5" w:rsidP="00DD4A49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  <w:r>
        <w:rPr>
          <w:rFonts w:ascii="Calibri" w:hAnsi="Calibri" w:cs="Calibri"/>
          <w:bCs/>
          <w:color w:val="auto"/>
          <w:sz w:val="23"/>
          <w:szCs w:val="23"/>
        </w:rPr>
        <w:t>c) d</w:t>
      </w:r>
      <w:r w:rsidRPr="005E51C5">
        <w:rPr>
          <w:rFonts w:ascii="Calibri" w:hAnsi="Calibri" w:cs="Calibri"/>
          <w:bCs/>
          <w:color w:val="auto"/>
          <w:sz w:val="23"/>
          <w:szCs w:val="23"/>
        </w:rPr>
        <w:t>o odstupanja je došlo prvenstveno radi većih potreba na stavc</w:t>
      </w:r>
      <w:r>
        <w:rPr>
          <w:rFonts w:ascii="Calibri" w:hAnsi="Calibri" w:cs="Calibri"/>
          <w:bCs/>
          <w:color w:val="auto"/>
          <w:sz w:val="23"/>
          <w:szCs w:val="23"/>
        </w:rPr>
        <w:t xml:space="preserve">i prijevoza sudionika </w:t>
      </w:r>
      <w:proofErr w:type="spellStart"/>
      <w:r>
        <w:rPr>
          <w:rFonts w:ascii="Calibri" w:hAnsi="Calibri" w:cs="Calibri"/>
          <w:bCs/>
          <w:color w:val="auto"/>
          <w:sz w:val="23"/>
          <w:szCs w:val="23"/>
        </w:rPr>
        <w:t>Erasmus</w:t>
      </w:r>
      <w:proofErr w:type="spellEnd"/>
      <w:r>
        <w:rPr>
          <w:rFonts w:ascii="Calibri" w:hAnsi="Calibri" w:cs="Calibri"/>
          <w:bCs/>
          <w:color w:val="auto"/>
          <w:sz w:val="23"/>
          <w:szCs w:val="23"/>
        </w:rPr>
        <w:t>+ programa te</w:t>
      </w:r>
      <w:r w:rsidRPr="005E51C5">
        <w:rPr>
          <w:rFonts w:ascii="Calibri" w:hAnsi="Calibri" w:cs="Calibri"/>
          <w:bCs/>
          <w:color w:val="auto"/>
          <w:sz w:val="23"/>
          <w:szCs w:val="23"/>
        </w:rPr>
        <w:t xml:space="preserve"> prijevoz</w:t>
      </w:r>
      <w:r>
        <w:rPr>
          <w:rFonts w:ascii="Calibri" w:hAnsi="Calibri" w:cs="Calibri"/>
          <w:bCs/>
          <w:color w:val="auto"/>
          <w:sz w:val="23"/>
          <w:szCs w:val="23"/>
        </w:rPr>
        <w:t xml:space="preserve">a učenika polaznika </w:t>
      </w:r>
      <w:r w:rsidRPr="005E51C5">
        <w:rPr>
          <w:rFonts w:ascii="Calibri" w:hAnsi="Calibri" w:cs="Calibri"/>
          <w:bCs/>
          <w:color w:val="auto"/>
          <w:sz w:val="23"/>
          <w:szCs w:val="23"/>
        </w:rPr>
        <w:t>C</w:t>
      </w:r>
      <w:r>
        <w:rPr>
          <w:rFonts w:ascii="Calibri" w:hAnsi="Calibri" w:cs="Calibri"/>
          <w:bCs/>
          <w:color w:val="auto"/>
          <w:sz w:val="23"/>
          <w:szCs w:val="23"/>
        </w:rPr>
        <w:t>entara</w:t>
      </w:r>
      <w:r w:rsidRPr="005E51C5">
        <w:rPr>
          <w:rFonts w:ascii="Calibri" w:hAnsi="Calibri" w:cs="Calibri"/>
          <w:bCs/>
          <w:color w:val="auto"/>
          <w:sz w:val="23"/>
          <w:szCs w:val="23"/>
        </w:rPr>
        <w:t xml:space="preserve"> izvrsnosti</w:t>
      </w:r>
      <w:r>
        <w:rPr>
          <w:rFonts w:ascii="Calibri" w:hAnsi="Calibri" w:cs="Calibri"/>
          <w:bCs/>
          <w:color w:val="auto"/>
          <w:sz w:val="23"/>
          <w:szCs w:val="23"/>
        </w:rPr>
        <w:t>;</w:t>
      </w:r>
    </w:p>
    <w:p w14:paraId="54AD4C94" w14:textId="77777777" w:rsidR="000C084F" w:rsidRPr="003502F5" w:rsidRDefault="000C084F" w:rsidP="00DD4A49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3"/>
          <w:szCs w:val="23"/>
        </w:rPr>
      </w:pPr>
    </w:p>
    <w:p w14:paraId="4DF36024" w14:textId="24D8DAC5" w:rsidR="00DD4A49" w:rsidRPr="000C084F" w:rsidRDefault="003502F5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FD4895" w:rsidRPr="0057153C">
        <w:rPr>
          <w:rFonts w:cstheme="minorHAnsi"/>
          <w:sz w:val="24"/>
          <w:szCs w:val="24"/>
        </w:rPr>
        <w:t>)</w:t>
      </w:r>
      <w:r w:rsidR="00401314" w:rsidRPr="0057153C">
        <w:rPr>
          <w:rFonts w:cstheme="minorHAnsi"/>
          <w:sz w:val="24"/>
          <w:szCs w:val="24"/>
        </w:rPr>
        <w:t xml:space="preserve"> </w:t>
      </w:r>
      <w:r w:rsidR="00FD4895" w:rsidRPr="000C084F">
        <w:rPr>
          <w:rFonts w:cstheme="minorHAnsi"/>
          <w:sz w:val="24"/>
          <w:szCs w:val="24"/>
        </w:rPr>
        <w:t>od 28.02.2022. godine</w:t>
      </w:r>
      <w:r w:rsidR="0029295B">
        <w:rPr>
          <w:rFonts w:cstheme="minorHAnsi"/>
          <w:sz w:val="24"/>
          <w:szCs w:val="24"/>
        </w:rPr>
        <w:t xml:space="preserve"> do sredine 10</w:t>
      </w:r>
      <w:r w:rsidR="0057153C" w:rsidRPr="000C084F">
        <w:rPr>
          <w:rFonts w:cstheme="minorHAnsi"/>
          <w:sz w:val="24"/>
          <w:szCs w:val="24"/>
        </w:rPr>
        <w:t>.mjeseca 2023. godine</w:t>
      </w:r>
      <w:r w:rsidR="00FD4895" w:rsidRPr="000C084F">
        <w:rPr>
          <w:rFonts w:cstheme="minorHAnsi"/>
          <w:sz w:val="24"/>
          <w:szCs w:val="24"/>
        </w:rPr>
        <w:t xml:space="preserve"> u prostorima Prve gimnazije Varaždin (u zgradi škole kao i sportske dvorane) u popodnevnoj smjeni odvijala se i nastava Medicinske škole Varaždin </w:t>
      </w:r>
      <w:r w:rsidR="001E77DF" w:rsidRPr="000C084F">
        <w:rPr>
          <w:rFonts w:cstheme="minorHAnsi"/>
          <w:sz w:val="24"/>
          <w:szCs w:val="24"/>
        </w:rPr>
        <w:t xml:space="preserve">radi radova na dogradnji njihovih prostora što je dovelo do veće </w:t>
      </w:r>
      <w:r w:rsidR="001E77DF" w:rsidRPr="000C084F">
        <w:rPr>
          <w:rFonts w:cstheme="minorHAnsi"/>
          <w:sz w:val="24"/>
          <w:szCs w:val="24"/>
        </w:rPr>
        <w:lastRenderedPageBreak/>
        <w:t>potrošnje</w:t>
      </w:r>
      <w:r w:rsidR="001E77DF" w:rsidRPr="0057153C">
        <w:rPr>
          <w:rFonts w:cstheme="minorHAnsi"/>
          <w:sz w:val="24"/>
          <w:szCs w:val="24"/>
        </w:rPr>
        <w:t xml:space="preserve"> plina, električne energije, vode, materijala za čišćenje</w:t>
      </w:r>
      <w:r w:rsidR="00401314" w:rsidRPr="0057153C">
        <w:rPr>
          <w:rFonts w:cstheme="minorHAnsi"/>
          <w:sz w:val="24"/>
          <w:szCs w:val="24"/>
        </w:rPr>
        <w:t xml:space="preserve"> i održavanje</w:t>
      </w:r>
      <w:r w:rsidR="001E77DF" w:rsidRPr="0057153C">
        <w:rPr>
          <w:rFonts w:cstheme="minorHAnsi"/>
          <w:sz w:val="24"/>
          <w:szCs w:val="24"/>
        </w:rPr>
        <w:t>, uredskog materijala, povećanih troškova najma fotokopirnih uređaja te ostale računalne opreme, troškova odvoza otpada i ostal</w:t>
      </w:r>
      <w:r w:rsidR="00401314" w:rsidRPr="0057153C">
        <w:rPr>
          <w:rFonts w:cstheme="minorHAnsi"/>
          <w:sz w:val="24"/>
          <w:szCs w:val="24"/>
        </w:rPr>
        <w:t>ih rashoda</w:t>
      </w:r>
      <w:r w:rsidR="001E77DF" w:rsidRPr="0057153C">
        <w:rPr>
          <w:rFonts w:cstheme="minorHAnsi"/>
          <w:sz w:val="24"/>
          <w:szCs w:val="24"/>
        </w:rPr>
        <w:t xml:space="preserve"> budući da je Prva gimnazija Varaždin osiguravala sve navedene resurse Medicinskoj školi Varaždin u velikom dijelu izvještajnog razdoblja.</w:t>
      </w:r>
      <w:r w:rsidR="006519CF" w:rsidRPr="0057153C">
        <w:rPr>
          <w:rFonts w:cstheme="minorHAnsi"/>
          <w:sz w:val="24"/>
          <w:szCs w:val="24"/>
        </w:rPr>
        <w:t xml:space="preserve"> Navedeno je posebno vidljivo </w:t>
      </w:r>
      <w:r w:rsidR="006519CF" w:rsidRPr="0057153C">
        <w:rPr>
          <w:rFonts w:ascii="Calibri" w:hAnsi="Calibri" w:cs="Calibri"/>
          <w:sz w:val="24"/>
          <w:szCs w:val="24"/>
        </w:rPr>
        <w:t xml:space="preserve">pod šiframa 3221,3223,3224,3225,3235. </w:t>
      </w:r>
    </w:p>
    <w:p w14:paraId="3B9A20FD" w14:textId="3DAC793F" w:rsidR="00BF744A" w:rsidRDefault="00BF744A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</w:t>
      </w:r>
      <w:r w:rsidR="000C084F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. – </w:t>
      </w:r>
      <w:r w:rsidR="00D25E73">
        <w:rPr>
          <w:rFonts w:cstheme="minorHAnsi"/>
          <w:b/>
          <w:sz w:val="24"/>
          <w:szCs w:val="24"/>
        </w:rPr>
        <w:t>Šifra</w:t>
      </w:r>
      <w:r>
        <w:rPr>
          <w:rFonts w:cstheme="minorHAnsi"/>
          <w:b/>
          <w:sz w:val="24"/>
          <w:szCs w:val="24"/>
        </w:rPr>
        <w:t xml:space="preserve"> </w:t>
      </w:r>
      <w:r w:rsidR="008B2FC9">
        <w:rPr>
          <w:rFonts w:cstheme="minorHAnsi"/>
          <w:b/>
          <w:sz w:val="24"/>
          <w:szCs w:val="24"/>
        </w:rPr>
        <w:t>3231</w:t>
      </w:r>
    </w:p>
    <w:p w14:paraId="318A0B5B" w14:textId="73B7C3DD" w:rsidR="0057153C" w:rsidRPr="003502F5" w:rsidRDefault="0057153C" w:rsidP="00DD4A49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3502F5">
        <w:rPr>
          <w:rFonts w:asciiTheme="minorHAnsi" w:hAnsiTheme="minorHAnsi" w:cstheme="minorHAnsi"/>
          <w:bCs/>
          <w:color w:val="auto"/>
        </w:rPr>
        <w:t xml:space="preserve">Do odstupanja je došlo prvenstveno radi većih potreba na stavci prijevoza sudionika </w:t>
      </w:r>
      <w:proofErr w:type="spellStart"/>
      <w:r w:rsidRPr="003502F5">
        <w:rPr>
          <w:rFonts w:asciiTheme="minorHAnsi" w:hAnsiTheme="minorHAnsi" w:cstheme="minorHAnsi"/>
          <w:bCs/>
          <w:color w:val="auto"/>
        </w:rPr>
        <w:t>Erasmus</w:t>
      </w:r>
      <w:proofErr w:type="spellEnd"/>
      <w:r w:rsidRPr="003502F5">
        <w:rPr>
          <w:rFonts w:asciiTheme="minorHAnsi" w:hAnsiTheme="minorHAnsi" w:cstheme="minorHAnsi"/>
          <w:bCs/>
          <w:color w:val="auto"/>
        </w:rPr>
        <w:t>+ programa te prijevoza učenika polaznika Centara izvrsnosti</w:t>
      </w:r>
      <w:r w:rsidR="003502F5" w:rsidRPr="003502F5">
        <w:rPr>
          <w:rFonts w:asciiTheme="minorHAnsi" w:hAnsiTheme="minorHAnsi" w:cstheme="minorHAnsi"/>
          <w:bCs/>
          <w:color w:val="auto"/>
        </w:rPr>
        <w:t xml:space="preserve"> kao i povećanja usluge telefona zbog općeg porasta cijena.</w:t>
      </w:r>
    </w:p>
    <w:p w14:paraId="46C63831" w14:textId="78C9607E" w:rsidR="001C096A" w:rsidRDefault="001C096A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C096A">
        <w:rPr>
          <w:rFonts w:cstheme="minorHAnsi"/>
          <w:b/>
          <w:sz w:val="24"/>
          <w:szCs w:val="24"/>
        </w:rPr>
        <w:t>Bilješka 1</w:t>
      </w:r>
      <w:r w:rsidR="000C084F">
        <w:rPr>
          <w:rFonts w:cstheme="minorHAnsi"/>
          <w:b/>
          <w:sz w:val="24"/>
          <w:szCs w:val="24"/>
        </w:rPr>
        <w:t>3</w:t>
      </w:r>
      <w:r w:rsidRPr="001C096A">
        <w:rPr>
          <w:rFonts w:cstheme="minorHAnsi"/>
          <w:b/>
          <w:sz w:val="24"/>
          <w:szCs w:val="24"/>
        </w:rPr>
        <w:t xml:space="preserve">. – </w:t>
      </w:r>
      <w:r w:rsidR="00D25E73">
        <w:rPr>
          <w:rFonts w:cstheme="minorHAnsi"/>
          <w:b/>
          <w:sz w:val="24"/>
          <w:szCs w:val="24"/>
        </w:rPr>
        <w:t>Šifra</w:t>
      </w:r>
      <w:r w:rsidRPr="001C096A">
        <w:rPr>
          <w:rFonts w:cstheme="minorHAnsi"/>
          <w:b/>
          <w:sz w:val="24"/>
          <w:szCs w:val="24"/>
        </w:rPr>
        <w:t xml:space="preserve"> </w:t>
      </w:r>
      <w:r w:rsidR="00D25E73">
        <w:rPr>
          <w:rFonts w:cstheme="minorHAnsi"/>
          <w:b/>
          <w:sz w:val="24"/>
          <w:szCs w:val="24"/>
        </w:rPr>
        <w:t>3237</w:t>
      </w:r>
    </w:p>
    <w:p w14:paraId="59DCEC26" w14:textId="35EC3B12" w:rsidR="003502F5" w:rsidRDefault="00D25E73" w:rsidP="00DD4A49">
      <w:pPr>
        <w:pStyle w:val="Default"/>
        <w:spacing w:after="240" w:line="276" w:lineRule="auto"/>
        <w:jc w:val="both"/>
        <w:rPr>
          <w:rFonts w:asciiTheme="minorHAnsi" w:hAnsiTheme="minorHAnsi" w:cstheme="minorHAnsi"/>
          <w:color w:val="auto"/>
        </w:rPr>
      </w:pPr>
      <w:r w:rsidRPr="003502F5">
        <w:rPr>
          <w:rFonts w:asciiTheme="minorHAnsi" w:hAnsiTheme="minorHAnsi" w:cstheme="minorHAnsi"/>
        </w:rPr>
        <w:t>Do većeg odstupanja je došlo radi povećanih potreba na stavci ugovora o djel</w:t>
      </w:r>
      <w:r w:rsidR="00F23ED7" w:rsidRPr="003502F5">
        <w:rPr>
          <w:rFonts w:asciiTheme="minorHAnsi" w:hAnsiTheme="minorHAnsi" w:cstheme="minorHAnsi"/>
        </w:rPr>
        <w:t xml:space="preserve">u. </w:t>
      </w:r>
      <w:r w:rsidR="003502F5" w:rsidRPr="003502F5">
        <w:rPr>
          <w:rFonts w:asciiTheme="minorHAnsi" w:hAnsiTheme="minorHAnsi" w:cstheme="minorHAnsi"/>
          <w:color w:val="auto"/>
        </w:rPr>
        <w:t>Na ovoj šifri najvećim djelom evidentirani su rashodi koji proizlaze iz sklopljenih ugovora o djelu sa mentorima i predavačima u programima Centara izvrsnosti</w:t>
      </w:r>
      <w:r w:rsidR="003502F5">
        <w:rPr>
          <w:rFonts w:asciiTheme="minorHAnsi" w:hAnsiTheme="minorHAnsi" w:cstheme="minorHAnsi"/>
          <w:color w:val="auto"/>
        </w:rPr>
        <w:t xml:space="preserve"> što se financira sredstvima Osnivača</w:t>
      </w:r>
      <w:r w:rsidR="003502F5" w:rsidRPr="003502F5">
        <w:rPr>
          <w:rFonts w:asciiTheme="minorHAnsi" w:hAnsiTheme="minorHAnsi" w:cstheme="minorHAnsi"/>
          <w:color w:val="auto"/>
        </w:rPr>
        <w:t>. U Prvoj gimnaziji Varaždin provode se Centri izvrsnosti iz područja informatike, šaha te biologije te ugovori o djelu za fakultativnu nastavu.</w:t>
      </w:r>
    </w:p>
    <w:p w14:paraId="42A2ED4B" w14:textId="085ABD52" w:rsidR="00D21749" w:rsidRDefault="000C084F" w:rsidP="00DD4A49">
      <w:pPr>
        <w:pStyle w:val="Default"/>
        <w:spacing w:after="240" w:line="276" w:lineRule="auto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Bilješka 14</w:t>
      </w:r>
      <w:r w:rsidR="00D21749" w:rsidRPr="00D21749">
        <w:rPr>
          <w:rFonts w:asciiTheme="minorHAnsi" w:hAnsiTheme="minorHAnsi" w:cstheme="minorHAnsi"/>
          <w:b/>
          <w:color w:val="auto"/>
        </w:rPr>
        <w:t>. – Šifra 3239</w:t>
      </w:r>
    </w:p>
    <w:p w14:paraId="1B330F58" w14:textId="2B3455C1" w:rsidR="00D21749" w:rsidRPr="00D21749" w:rsidRDefault="00D21749" w:rsidP="00DD4A49">
      <w:pPr>
        <w:pStyle w:val="Default"/>
        <w:spacing w:after="240" w:line="276" w:lineRule="auto"/>
        <w:jc w:val="both"/>
        <w:rPr>
          <w:rFonts w:asciiTheme="minorHAnsi" w:hAnsiTheme="minorHAnsi" w:cstheme="minorHAnsi"/>
          <w:color w:val="auto"/>
        </w:rPr>
      </w:pPr>
      <w:r w:rsidRPr="00D21749">
        <w:rPr>
          <w:rFonts w:asciiTheme="minorHAnsi" w:hAnsiTheme="minorHAnsi" w:cstheme="minorHAnsi"/>
          <w:color w:val="auto"/>
        </w:rPr>
        <w:t xml:space="preserve">Najveći dio rashoda evidentiran na ovoj stavci odnosi se na rashode povezane sa provođenjem aktivnosti u sklopu </w:t>
      </w:r>
      <w:proofErr w:type="spellStart"/>
      <w:r w:rsidRPr="00D21749">
        <w:rPr>
          <w:rFonts w:asciiTheme="minorHAnsi" w:hAnsiTheme="minorHAnsi" w:cstheme="minorHAnsi"/>
          <w:color w:val="auto"/>
        </w:rPr>
        <w:t>Erasmus</w:t>
      </w:r>
      <w:proofErr w:type="spellEnd"/>
      <w:r w:rsidRPr="00D21749">
        <w:rPr>
          <w:rFonts w:asciiTheme="minorHAnsi" w:hAnsiTheme="minorHAnsi" w:cstheme="minorHAnsi"/>
          <w:color w:val="auto"/>
        </w:rPr>
        <w:t>+ programa mobilnosti „</w:t>
      </w:r>
      <w:proofErr w:type="spellStart"/>
      <w:r w:rsidRPr="00D21749">
        <w:rPr>
          <w:rFonts w:asciiTheme="minorHAnsi" w:hAnsiTheme="minorHAnsi" w:cstheme="minorHAnsi"/>
          <w:color w:val="auto"/>
        </w:rPr>
        <w:t>Under</w:t>
      </w:r>
      <w:proofErr w:type="spellEnd"/>
      <w:r w:rsidRPr="00D21749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D21749">
        <w:rPr>
          <w:rFonts w:asciiTheme="minorHAnsi" w:hAnsiTheme="minorHAnsi" w:cstheme="minorHAnsi"/>
          <w:color w:val="auto"/>
        </w:rPr>
        <w:t>the</w:t>
      </w:r>
      <w:proofErr w:type="spellEnd"/>
      <w:r w:rsidRPr="00D21749">
        <w:rPr>
          <w:rFonts w:asciiTheme="minorHAnsi" w:hAnsiTheme="minorHAnsi" w:cstheme="minorHAnsi"/>
          <w:color w:val="auto"/>
        </w:rPr>
        <w:t xml:space="preserve"> European </w:t>
      </w:r>
      <w:proofErr w:type="spellStart"/>
      <w:r w:rsidRPr="00D21749">
        <w:rPr>
          <w:rFonts w:asciiTheme="minorHAnsi" w:hAnsiTheme="minorHAnsi" w:cstheme="minorHAnsi"/>
          <w:color w:val="auto"/>
        </w:rPr>
        <w:t>Stars</w:t>
      </w:r>
      <w:proofErr w:type="spellEnd"/>
      <w:r w:rsidRPr="00D21749">
        <w:rPr>
          <w:rFonts w:asciiTheme="minorHAnsi" w:hAnsiTheme="minorHAnsi" w:cstheme="minorHAnsi"/>
          <w:color w:val="auto"/>
        </w:rPr>
        <w:t xml:space="preserve">“. </w:t>
      </w:r>
    </w:p>
    <w:p w14:paraId="0EAA374C" w14:textId="05623A23" w:rsidR="001C096A" w:rsidRDefault="001C096A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</w:t>
      </w:r>
      <w:r w:rsidR="000C084F">
        <w:rPr>
          <w:rFonts w:cstheme="minorHAnsi"/>
          <w:b/>
          <w:sz w:val="24"/>
          <w:szCs w:val="24"/>
        </w:rPr>
        <w:t>5</w:t>
      </w:r>
      <w:r w:rsidRPr="001C096A">
        <w:rPr>
          <w:rFonts w:cstheme="minorHAnsi"/>
          <w:b/>
          <w:sz w:val="24"/>
          <w:szCs w:val="24"/>
        </w:rPr>
        <w:t xml:space="preserve">. – </w:t>
      </w:r>
      <w:r w:rsidR="00D25E73">
        <w:rPr>
          <w:rFonts w:cstheme="minorHAnsi"/>
          <w:b/>
          <w:sz w:val="24"/>
          <w:szCs w:val="24"/>
        </w:rPr>
        <w:t>Šifra</w:t>
      </w:r>
      <w:r w:rsidRPr="001C096A">
        <w:rPr>
          <w:rFonts w:cstheme="minorHAnsi"/>
          <w:b/>
          <w:sz w:val="24"/>
          <w:szCs w:val="24"/>
        </w:rPr>
        <w:t xml:space="preserve"> </w:t>
      </w:r>
      <w:r w:rsidR="00D25E73">
        <w:rPr>
          <w:rFonts w:cstheme="minorHAnsi"/>
          <w:b/>
          <w:sz w:val="24"/>
          <w:szCs w:val="24"/>
        </w:rPr>
        <w:t>3294</w:t>
      </w:r>
    </w:p>
    <w:p w14:paraId="515613C8" w14:textId="32B9E021" w:rsidR="00D25E73" w:rsidRDefault="00703173" w:rsidP="00DD4A49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Na ovoj stavci najvećim dijelom participiraju međunarodne članarine vezane uz provođenje IB DP programa (International </w:t>
      </w:r>
      <w:proofErr w:type="spellStart"/>
      <w:r>
        <w:rPr>
          <w:rFonts w:cstheme="minorHAnsi"/>
          <w:bCs/>
          <w:sz w:val="24"/>
          <w:szCs w:val="24"/>
        </w:rPr>
        <w:t>Baccalaureate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Organization</w:t>
      </w:r>
      <w:proofErr w:type="spellEnd"/>
      <w:r>
        <w:rPr>
          <w:rFonts w:cstheme="minorHAnsi"/>
          <w:bCs/>
          <w:sz w:val="24"/>
          <w:szCs w:val="24"/>
        </w:rPr>
        <w:t xml:space="preserve"> - IBO te </w:t>
      </w:r>
      <w:proofErr w:type="spellStart"/>
      <w:r>
        <w:rPr>
          <w:rFonts w:cstheme="minorHAnsi"/>
          <w:bCs/>
          <w:sz w:val="24"/>
          <w:szCs w:val="24"/>
        </w:rPr>
        <w:t>Association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of</w:t>
      </w:r>
      <w:proofErr w:type="spellEnd"/>
      <w:r>
        <w:rPr>
          <w:rFonts w:cstheme="minorHAnsi"/>
          <w:bCs/>
          <w:sz w:val="24"/>
          <w:szCs w:val="24"/>
        </w:rPr>
        <w:t xml:space="preserve"> Central European IB </w:t>
      </w:r>
      <w:proofErr w:type="spellStart"/>
      <w:r>
        <w:rPr>
          <w:rFonts w:cstheme="minorHAnsi"/>
          <w:bCs/>
          <w:sz w:val="24"/>
          <w:szCs w:val="24"/>
        </w:rPr>
        <w:t>Schools</w:t>
      </w:r>
      <w:proofErr w:type="spellEnd"/>
      <w:r>
        <w:rPr>
          <w:rFonts w:cstheme="minorHAnsi"/>
          <w:bCs/>
          <w:sz w:val="24"/>
          <w:szCs w:val="24"/>
        </w:rPr>
        <w:t xml:space="preserve"> - ACES). </w:t>
      </w:r>
    </w:p>
    <w:p w14:paraId="33805D3E" w14:textId="6A1AC4CD" w:rsidR="0030061D" w:rsidRPr="0030061D" w:rsidRDefault="0030061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0061D">
        <w:rPr>
          <w:rFonts w:cstheme="minorHAnsi"/>
          <w:b/>
          <w:sz w:val="24"/>
          <w:szCs w:val="24"/>
        </w:rPr>
        <w:t>Bilješka 1</w:t>
      </w:r>
      <w:r w:rsidR="000C084F">
        <w:rPr>
          <w:rFonts w:cstheme="minorHAnsi"/>
          <w:b/>
          <w:sz w:val="24"/>
          <w:szCs w:val="24"/>
        </w:rPr>
        <w:t>6</w:t>
      </w:r>
      <w:r w:rsidRPr="0030061D">
        <w:rPr>
          <w:rFonts w:cstheme="minorHAnsi"/>
          <w:b/>
          <w:sz w:val="24"/>
          <w:szCs w:val="24"/>
        </w:rPr>
        <w:t xml:space="preserve">. – </w:t>
      </w:r>
      <w:r w:rsidR="00F23ED7">
        <w:rPr>
          <w:rFonts w:cstheme="minorHAnsi"/>
          <w:b/>
          <w:sz w:val="24"/>
          <w:szCs w:val="24"/>
        </w:rPr>
        <w:t>Šifra 3433</w:t>
      </w:r>
    </w:p>
    <w:p w14:paraId="07F0EE0D" w14:textId="373636E3" w:rsidR="00784ED3" w:rsidRPr="00BC33AD" w:rsidRDefault="00F23ED7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izvještajnom razdoblju ostvareno je značajno manje rashoda za zatezne kamate</w:t>
      </w:r>
      <w:r w:rsidR="0029295B">
        <w:rPr>
          <w:rFonts w:cstheme="minorHAnsi"/>
          <w:sz w:val="24"/>
          <w:szCs w:val="24"/>
        </w:rPr>
        <w:t xml:space="preserve"> zbog toga što su tijekom 2022. godine troškovi </w:t>
      </w:r>
      <w:r w:rsidR="00D21749">
        <w:rPr>
          <w:rFonts w:cstheme="minorHAnsi"/>
          <w:sz w:val="24"/>
          <w:szCs w:val="24"/>
        </w:rPr>
        <w:t>proizašli iz pravomoćni</w:t>
      </w:r>
      <w:r w:rsidR="0029295B">
        <w:rPr>
          <w:rFonts w:cstheme="minorHAnsi"/>
          <w:sz w:val="24"/>
          <w:szCs w:val="24"/>
        </w:rPr>
        <w:t>h sudskih presuda</w:t>
      </w:r>
      <w:r w:rsidR="00D21749">
        <w:rPr>
          <w:rFonts w:cstheme="minorHAnsi"/>
          <w:sz w:val="24"/>
          <w:szCs w:val="24"/>
        </w:rPr>
        <w:t xml:space="preserve">. </w:t>
      </w:r>
      <w:r w:rsidR="00784ED3">
        <w:rPr>
          <w:rFonts w:cstheme="minorHAnsi"/>
          <w:sz w:val="24"/>
          <w:szCs w:val="24"/>
        </w:rPr>
        <w:t xml:space="preserve">Škola je bila u obvezi obračunati i uplatiti zakonske zatezne kamate na sva javna davanja (doprinose, porez, prirez) kao </w:t>
      </w:r>
      <w:r w:rsidR="004D67AD">
        <w:rPr>
          <w:rFonts w:cstheme="minorHAnsi"/>
          <w:sz w:val="24"/>
          <w:szCs w:val="24"/>
        </w:rPr>
        <w:t>i zatezne kamate na neto iznose.</w:t>
      </w:r>
    </w:p>
    <w:p w14:paraId="2FE328FC" w14:textId="5371BB5E" w:rsidR="00605260" w:rsidRPr="00B90EFE" w:rsidRDefault="0030061D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</w:t>
      </w:r>
      <w:r w:rsidR="000C084F">
        <w:rPr>
          <w:rFonts w:cstheme="minorHAnsi"/>
          <w:b/>
          <w:sz w:val="24"/>
          <w:szCs w:val="24"/>
        </w:rPr>
        <w:t>7</w:t>
      </w:r>
      <w:r w:rsidR="008E3BB8">
        <w:rPr>
          <w:rFonts w:cstheme="minorHAnsi"/>
          <w:b/>
          <w:sz w:val="24"/>
          <w:szCs w:val="24"/>
        </w:rPr>
        <w:t xml:space="preserve">. </w:t>
      </w:r>
      <w:r w:rsidR="00B90EFE">
        <w:rPr>
          <w:rFonts w:cstheme="minorHAnsi"/>
          <w:b/>
          <w:sz w:val="24"/>
          <w:szCs w:val="24"/>
        </w:rPr>
        <w:t>–</w:t>
      </w:r>
      <w:r w:rsidR="008E3BB8">
        <w:rPr>
          <w:rFonts w:cstheme="minorHAnsi"/>
          <w:b/>
          <w:sz w:val="24"/>
          <w:szCs w:val="24"/>
        </w:rPr>
        <w:t xml:space="preserve"> </w:t>
      </w:r>
      <w:r w:rsidR="00B90EFE">
        <w:rPr>
          <w:rFonts w:cstheme="minorHAnsi"/>
          <w:b/>
          <w:sz w:val="24"/>
          <w:szCs w:val="24"/>
        </w:rPr>
        <w:t>Šifra 3721</w:t>
      </w:r>
    </w:p>
    <w:p w14:paraId="38A821A4" w14:textId="04CCC360" w:rsidR="00BB44D2" w:rsidRDefault="00BB44D2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ovoj AOP oznaci iskazana su sredstva za sufinanciranje prehrane uplaćena učenicima slabijeg imovinskog stanja. Izvor sredstava je proračun Osnivača.</w:t>
      </w:r>
    </w:p>
    <w:p w14:paraId="0068276B" w14:textId="2B8B3358" w:rsidR="004D67AD" w:rsidRPr="004D67AD" w:rsidRDefault="000C084F" w:rsidP="00526BA0">
      <w:pPr>
        <w:pStyle w:val="Default"/>
        <w:spacing w:after="240"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Bilješka 18</w:t>
      </w:r>
      <w:r w:rsidR="004D67AD" w:rsidRPr="004D67AD">
        <w:rPr>
          <w:rFonts w:asciiTheme="minorHAnsi" w:hAnsiTheme="minorHAnsi" w:cstheme="minorHAnsi"/>
          <w:b/>
          <w:bCs/>
          <w:color w:val="auto"/>
        </w:rPr>
        <w:t>. – Šifra 381</w:t>
      </w:r>
    </w:p>
    <w:p w14:paraId="3E6FE974" w14:textId="587E32D7" w:rsidR="004D67AD" w:rsidRPr="004D67AD" w:rsidRDefault="004D67AD" w:rsidP="00E05338">
      <w:pPr>
        <w:pStyle w:val="Default"/>
        <w:spacing w:after="240" w:line="276" w:lineRule="auto"/>
        <w:jc w:val="both"/>
        <w:rPr>
          <w:rFonts w:ascii="Calibri" w:hAnsi="Calibri" w:cs="Calibri"/>
          <w:bCs/>
          <w:color w:val="auto"/>
        </w:rPr>
      </w:pPr>
      <w:r w:rsidRPr="004D67AD">
        <w:rPr>
          <w:rFonts w:ascii="Calibri" w:hAnsi="Calibri" w:cs="Calibri"/>
          <w:bCs/>
          <w:color w:val="auto"/>
        </w:rPr>
        <w:t>Na ovoj stavci iskazana su sredstva za nabavu higijenskih materijalnih potrepština za učenice</w:t>
      </w:r>
      <w:r>
        <w:rPr>
          <w:rFonts w:ascii="Calibri" w:hAnsi="Calibri" w:cs="Calibri"/>
          <w:bCs/>
          <w:color w:val="auto"/>
        </w:rPr>
        <w:t xml:space="preserve"> u iznosu od 2296,77 </w:t>
      </w:r>
      <w:proofErr w:type="spellStart"/>
      <w:r>
        <w:rPr>
          <w:rFonts w:ascii="Calibri" w:hAnsi="Calibri" w:cs="Calibri"/>
          <w:bCs/>
          <w:color w:val="auto"/>
        </w:rPr>
        <w:t>eur</w:t>
      </w:r>
      <w:proofErr w:type="spellEnd"/>
      <w:r w:rsidRPr="004D67AD">
        <w:rPr>
          <w:rFonts w:ascii="Calibri" w:hAnsi="Calibri" w:cs="Calibri"/>
          <w:bCs/>
          <w:color w:val="auto"/>
        </w:rPr>
        <w:t>.</w:t>
      </w:r>
    </w:p>
    <w:p w14:paraId="34CC3456" w14:textId="7A3B52E6" w:rsidR="003212CB" w:rsidRDefault="0030061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Bilješka </w:t>
      </w:r>
      <w:r w:rsidR="000C084F">
        <w:rPr>
          <w:rFonts w:cstheme="minorHAnsi"/>
          <w:b/>
          <w:sz w:val="24"/>
          <w:szCs w:val="24"/>
        </w:rPr>
        <w:t>19</w:t>
      </w:r>
      <w:r w:rsidR="005834AF">
        <w:rPr>
          <w:rFonts w:cstheme="minorHAnsi"/>
          <w:b/>
          <w:sz w:val="24"/>
          <w:szCs w:val="24"/>
        </w:rPr>
        <w:t xml:space="preserve">. </w:t>
      </w:r>
      <w:r w:rsidR="00744F4D">
        <w:rPr>
          <w:rFonts w:cstheme="minorHAnsi"/>
          <w:b/>
          <w:sz w:val="24"/>
          <w:szCs w:val="24"/>
        </w:rPr>
        <w:t>–</w:t>
      </w:r>
      <w:r w:rsidR="005834AF">
        <w:rPr>
          <w:rFonts w:cstheme="minorHAnsi"/>
          <w:b/>
          <w:sz w:val="24"/>
          <w:szCs w:val="24"/>
        </w:rPr>
        <w:t xml:space="preserve"> </w:t>
      </w:r>
      <w:r w:rsidR="00744F4D">
        <w:rPr>
          <w:rFonts w:cstheme="minorHAnsi"/>
          <w:b/>
          <w:sz w:val="24"/>
          <w:szCs w:val="24"/>
        </w:rPr>
        <w:t>Šifra X001</w:t>
      </w:r>
    </w:p>
    <w:p w14:paraId="398531F1" w14:textId="211B2AF6" w:rsidR="00DD4A49" w:rsidRPr="0029295B" w:rsidRDefault="003212CB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izvj</w:t>
      </w:r>
      <w:r w:rsidR="005834AF">
        <w:rPr>
          <w:rFonts w:cstheme="minorHAnsi"/>
          <w:sz w:val="24"/>
          <w:szCs w:val="24"/>
        </w:rPr>
        <w:t>eštajnoj razdoblju od 01.01.202</w:t>
      </w:r>
      <w:r w:rsidR="004D67AD">
        <w:rPr>
          <w:rFonts w:cstheme="minorHAnsi"/>
          <w:sz w:val="24"/>
          <w:szCs w:val="24"/>
        </w:rPr>
        <w:t>3</w:t>
      </w:r>
      <w:r w:rsidR="005834AF">
        <w:rPr>
          <w:rFonts w:cstheme="minorHAnsi"/>
          <w:sz w:val="24"/>
          <w:szCs w:val="24"/>
        </w:rPr>
        <w:t>. do 31.12.202</w:t>
      </w:r>
      <w:r w:rsidR="004D67AD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ostvaren je višak prihoda poslovanja u iznosu od </w:t>
      </w:r>
      <w:r w:rsidR="004D67AD">
        <w:rPr>
          <w:rFonts w:cstheme="minorHAnsi"/>
          <w:sz w:val="24"/>
          <w:szCs w:val="24"/>
        </w:rPr>
        <w:t xml:space="preserve">145.350,19 </w:t>
      </w:r>
      <w:proofErr w:type="spellStart"/>
      <w:r w:rsidR="004D67AD">
        <w:rPr>
          <w:rFonts w:cstheme="minorHAnsi"/>
          <w:sz w:val="24"/>
          <w:szCs w:val="24"/>
        </w:rPr>
        <w:t>eur</w:t>
      </w:r>
      <w:proofErr w:type="spellEnd"/>
      <w:r>
        <w:rPr>
          <w:rFonts w:cstheme="minorHAnsi"/>
          <w:sz w:val="24"/>
          <w:szCs w:val="24"/>
        </w:rPr>
        <w:t>.</w:t>
      </w:r>
    </w:p>
    <w:p w14:paraId="299BEDCC" w14:textId="0CD17A10" w:rsidR="003212CB" w:rsidRPr="0074535B" w:rsidRDefault="0030061D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0C084F">
        <w:rPr>
          <w:rFonts w:cstheme="minorHAnsi"/>
          <w:b/>
          <w:sz w:val="24"/>
          <w:szCs w:val="24"/>
        </w:rPr>
        <w:t>20</w:t>
      </w:r>
      <w:r w:rsidR="005834AF">
        <w:rPr>
          <w:rFonts w:cstheme="minorHAnsi"/>
          <w:b/>
          <w:sz w:val="24"/>
          <w:szCs w:val="24"/>
        </w:rPr>
        <w:t xml:space="preserve">. </w:t>
      </w:r>
      <w:r w:rsidR="0031584F">
        <w:rPr>
          <w:rFonts w:cstheme="minorHAnsi"/>
          <w:b/>
          <w:sz w:val="24"/>
          <w:szCs w:val="24"/>
        </w:rPr>
        <w:t>–</w:t>
      </w:r>
      <w:r w:rsidR="005834AF">
        <w:rPr>
          <w:rFonts w:cstheme="minorHAnsi"/>
          <w:b/>
          <w:sz w:val="24"/>
          <w:szCs w:val="24"/>
        </w:rPr>
        <w:t xml:space="preserve"> </w:t>
      </w:r>
      <w:r w:rsidR="0031584F">
        <w:rPr>
          <w:rFonts w:cstheme="minorHAnsi"/>
          <w:b/>
          <w:sz w:val="24"/>
          <w:szCs w:val="24"/>
        </w:rPr>
        <w:t>Šifra 92221</w:t>
      </w:r>
    </w:p>
    <w:p w14:paraId="795FC5A5" w14:textId="4D2E7C0B" w:rsidR="0031584F" w:rsidRPr="004D67AD" w:rsidRDefault="004D67AD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 w:rsidRPr="004D67AD">
        <w:rPr>
          <w:rFonts w:cstheme="minorHAnsi"/>
          <w:sz w:val="24"/>
          <w:szCs w:val="24"/>
        </w:rPr>
        <w:t>Zbog knjiženja Odluke o raspodjeli rezultata te manjeg korektivnog knjiženja (ispravak greške iz prethodne godine), preneseni rezultat poslovanja razlikuje se od onog iskazanog na dan 31.12.2022. godine.</w:t>
      </w:r>
      <w:r w:rsidR="0031584F" w:rsidRPr="004D67AD">
        <w:rPr>
          <w:rFonts w:cstheme="minorHAnsi"/>
          <w:sz w:val="24"/>
          <w:szCs w:val="24"/>
        </w:rPr>
        <w:t xml:space="preserve">. Nakon provedenih knjiženja preneseni manjak prihoda poslovanja iznosi </w:t>
      </w:r>
      <w:r w:rsidRPr="004D67AD">
        <w:rPr>
          <w:rFonts w:cstheme="minorHAnsi"/>
          <w:sz w:val="24"/>
          <w:szCs w:val="24"/>
        </w:rPr>
        <w:t xml:space="preserve">116.970,38 </w:t>
      </w:r>
      <w:proofErr w:type="spellStart"/>
      <w:r w:rsidRPr="004D67AD">
        <w:rPr>
          <w:rFonts w:cstheme="minorHAnsi"/>
          <w:sz w:val="24"/>
          <w:szCs w:val="24"/>
        </w:rPr>
        <w:t>eur</w:t>
      </w:r>
      <w:proofErr w:type="spellEnd"/>
      <w:r w:rsidR="0031584F" w:rsidRPr="004D67AD">
        <w:rPr>
          <w:rFonts w:cstheme="minorHAnsi"/>
          <w:sz w:val="24"/>
          <w:szCs w:val="24"/>
        </w:rPr>
        <w:t xml:space="preserve">. </w:t>
      </w:r>
    </w:p>
    <w:p w14:paraId="14F9BEE9" w14:textId="2C24D293" w:rsidR="002B395F" w:rsidRDefault="0030061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0C084F">
        <w:rPr>
          <w:rFonts w:cstheme="minorHAnsi"/>
          <w:b/>
          <w:sz w:val="24"/>
          <w:szCs w:val="24"/>
        </w:rPr>
        <w:t>21</w:t>
      </w:r>
      <w:r w:rsidR="003D1F2A">
        <w:rPr>
          <w:rFonts w:cstheme="minorHAnsi"/>
          <w:b/>
          <w:sz w:val="24"/>
          <w:szCs w:val="24"/>
        </w:rPr>
        <w:t xml:space="preserve">. </w:t>
      </w:r>
      <w:r w:rsidR="001D6E5E">
        <w:rPr>
          <w:rFonts w:cstheme="minorHAnsi"/>
          <w:b/>
          <w:sz w:val="24"/>
          <w:szCs w:val="24"/>
        </w:rPr>
        <w:t>–</w:t>
      </w:r>
      <w:r w:rsidR="003D1F2A">
        <w:rPr>
          <w:rFonts w:cstheme="minorHAnsi"/>
          <w:b/>
          <w:sz w:val="24"/>
          <w:szCs w:val="24"/>
        </w:rPr>
        <w:t xml:space="preserve"> </w:t>
      </w:r>
      <w:r w:rsidR="001D6E5E">
        <w:rPr>
          <w:rFonts w:cstheme="minorHAnsi"/>
          <w:b/>
          <w:sz w:val="24"/>
          <w:szCs w:val="24"/>
        </w:rPr>
        <w:t>Šifra 96</w:t>
      </w:r>
    </w:p>
    <w:p w14:paraId="2E98A39E" w14:textId="087A7FF8" w:rsidR="001D6E5E" w:rsidRPr="002F14AA" w:rsidRDefault="001D6E5E" w:rsidP="00DD4A49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2F14AA">
        <w:rPr>
          <w:rFonts w:cstheme="minorHAnsi"/>
          <w:bCs/>
          <w:sz w:val="24"/>
          <w:szCs w:val="24"/>
        </w:rPr>
        <w:t xml:space="preserve">Obračunati nenaplaćeni prihodi odnose se na nenaplaćena potraživanja za školarine učenika te manjim dijelom na zakup </w:t>
      </w:r>
      <w:r w:rsidR="002A4607" w:rsidRPr="002F14AA">
        <w:rPr>
          <w:rFonts w:cstheme="minorHAnsi"/>
          <w:bCs/>
          <w:sz w:val="24"/>
          <w:szCs w:val="24"/>
        </w:rPr>
        <w:t>poslovnog prostora (šifra 9661)</w:t>
      </w:r>
      <w:r w:rsidRPr="002F14AA">
        <w:rPr>
          <w:rFonts w:cstheme="minorHAnsi"/>
          <w:bCs/>
          <w:sz w:val="24"/>
          <w:szCs w:val="24"/>
        </w:rPr>
        <w:t xml:space="preserve"> te se očekuje njihova naplata u budućem razdoblju. Škola poduzima sve korake sukladno</w:t>
      </w:r>
      <w:r w:rsidR="002A4607" w:rsidRPr="002F14AA">
        <w:rPr>
          <w:rFonts w:cstheme="minorHAnsi"/>
          <w:bCs/>
          <w:sz w:val="24"/>
          <w:szCs w:val="24"/>
        </w:rPr>
        <w:t xml:space="preserve"> in</w:t>
      </w:r>
      <w:r w:rsidR="00646015">
        <w:rPr>
          <w:rFonts w:cstheme="minorHAnsi"/>
          <w:bCs/>
          <w:sz w:val="24"/>
          <w:szCs w:val="24"/>
        </w:rPr>
        <w:t>t</w:t>
      </w:r>
      <w:r w:rsidR="002A4607" w:rsidRPr="002F14AA">
        <w:rPr>
          <w:rFonts w:cstheme="minorHAnsi"/>
          <w:bCs/>
          <w:sz w:val="24"/>
          <w:szCs w:val="24"/>
        </w:rPr>
        <w:t>ernoj</w:t>
      </w:r>
      <w:r w:rsidRPr="002F14AA">
        <w:rPr>
          <w:rFonts w:cstheme="minorHAnsi"/>
          <w:bCs/>
          <w:sz w:val="24"/>
          <w:szCs w:val="24"/>
        </w:rPr>
        <w:t xml:space="preserve"> Proceduri naplate prihoda. </w:t>
      </w:r>
      <w:proofErr w:type="spellStart"/>
      <w:r w:rsidR="002A4607" w:rsidRPr="002F14AA">
        <w:rPr>
          <w:rFonts w:cstheme="minorHAnsi"/>
          <w:bCs/>
          <w:sz w:val="24"/>
          <w:szCs w:val="24"/>
        </w:rPr>
        <w:t>Protustavka</w:t>
      </w:r>
      <w:proofErr w:type="spellEnd"/>
      <w:r w:rsidR="002A4607" w:rsidRPr="002F14AA">
        <w:rPr>
          <w:rFonts w:cstheme="minorHAnsi"/>
          <w:bCs/>
          <w:sz w:val="24"/>
          <w:szCs w:val="24"/>
        </w:rPr>
        <w:t xml:space="preserve"> je konto 16 iskazan u </w:t>
      </w:r>
      <w:r w:rsidR="007327A8">
        <w:rPr>
          <w:rFonts w:cstheme="minorHAnsi"/>
          <w:bCs/>
          <w:sz w:val="24"/>
          <w:szCs w:val="24"/>
        </w:rPr>
        <w:t>bilanci stanja na dan 31.12.2023</w:t>
      </w:r>
      <w:r w:rsidR="002A4607" w:rsidRPr="002F14AA">
        <w:rPr>
          <w:rFonts w:cstheme="minorHAnsi"/>
          <w:bCs/>
          <w:sz w:val="24"/>
          <w:szCs w:val="24"/>
        </w:rPr>
        <w:t xml:space="preserve">., a iz istog obrasca vidi se i da je većina evidentiranih potraživanja </w:t>
      </w:r>
      <w:r w:rsidR="007327A8">
        <w:rPr>
          <w:rFonts w:cstheme="minorHAnsi"/>
          <w:bCs/>
          <w:sz w:val="24"/>
          <w:szCs w:val="24"/>
        </w:rPr>
        <w:t>na dan 31.12.2023</w:t>
      </w:r>
      <w:r w:rsidR="009C2EE2" w:rsidRPr="002F14AA">
        <w:rPr>
          <w:rFonts w:cstheme="minorHAnsi"/>
          <w:bCs/>
          <w:sz w:val="24"/>
          <w:szCs w:val="24"/>
        </w:rPr>
        <w:t xml:space="preserve">. godine </w:t>
      </w:r>
      <w:r w:rsidR="002A4607" w:rsidRPr="002F14AA">
        <w:rPr>
          <w:rFonts w:cstheme="minorHAnsi"/>
          <w:bCs/>
          <w:sz w:val="24"/>
          <w:szCs w:val="24"/>
        </w:rPr>
        <w:t>nedospjela.</w:t>
      </w:r>
    </w:p>
    <w:p w14:paraId="1CA96F12" w14:textId="4876CEE9" w:rsidR="002B395F" w:rsidRDefault="0030061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</w:t>
      </w:r>
      <w:r w:rsidR="000C084F">
        <w:rPr>
          <w:rFonts w:cstheme="minorHAnsi"/>
          <w:b/>
          <w:sz w:val="24"/>
          <w:szCs w:val="24"/>
        </w:rPr>
        <w:t>2</w:t>
      </w:r>
      <w:r w:rsidR="005C7872">
        <w:rPr>
          <w:rFonts w:cstheme="minorHAnsi"/>
          <w:b/>
          <w:sz w:val="24"/>
          <w:szCs w:val="24"/>
        </w:rPr>
        <w:t xml:space="preserve">. </w:t>
      </w:r>
      <w:r w:rsidR="002F14AA">
        <w:rPr>
          <w:rFonts w:cstheme="minorHAnsi"/>
          <w:b/>
          <w:sz w:val="24"/>
          <w:szCs w:val="24"/>
        </w:rPr>
        <w:t>–</w:t>
      </w:r>
      <w:r w:rsidR="005C7872">
        <w:rPr>
          <w:rFonts w:cstheme="minorHAnsi"/>
          <w:b/>
          <w:sz w:val="24"/>
          <w:szCs w:val="24"/>
        </w:rPr>
        <w:t xml:space="preserve"> </w:t>
      </w:r>
      <w:r w:rsidR="002F14AA">
        <w:rPr>
          <w:rFonts w:cstheme="minorHAnsi"/>
          <w:b/>
          <w:sz w:val="24"/>
          <w:szCs w:val="24"/>
        </w:rPr>
        <w:t>Šifra 7211</w:t>
      </w:r>
    </w:p>
    <w:p w14:paraId="2B16B6D8" w14:textId="43F947CB" w:rsidR="002B395F" w:rsidRDefault="00F966DF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="00544071">
        <w:rPr>
          <w:rFonts w:cstheme="minorHAnsi"/>
          <w:sz w:val="24"/>
          <w:szCs w:val="24"/>
        </w:rPr>
        <w:t>ovoj stavci</w:t>
      </w:r>
      <w:r w:rsidR="000B48E3">
        <w:rPr>
          <w:rFonts w:cstheme="minorHAnsi"/>
          <w:sz w:val="24"/>
          <w:szCs w:val="24"/>
        </w:rPr>
        <w:t xml:space="preserve"> iskazani su prihodi koje š</w:t>
      </w:r>
      <w:r w:rsidR="002B395F">
        <w:rPr>
          <w:rFonts w:cstheme="minorHAnsi"/>
          <w:sz w:val="24"/>
          <w:szCs w:val="24"/>
        </w:rPr>
        <w:t xml:space="preserve">kola </w:t>
      </w:r>
      <w:r>
        <w:rPr>
          <w:rFonts w:cstheme="minorHAnsi"/>
          <w:sz w:val="24"/>
          <w:szCs w:val="24"/>
        </w:rPr>
        <w:t>ostvaruje na ime otkupa stanova na kojima postoji stanarsko pravo.</w:t>
      </w:r>
    </w:p>
    <w:p w14:paraId="2547E9B6" w14:textId="2F1695C0" w:rsidR="004E1596" w:rsidRDefault="000C084F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23</w:t>
      </w:r>
      <w:r w:rsidR="007327A8">
        <w:rPr>
          <w:rFonts w:cstheme="minorHAnsi"/>
          <w:b/>
          <w:sz w:val="24"/>
          <w:szCs w:val="24"/>
        </w:rPr>
        <w:t>. – Šifra 422</w:t>
      </w:r>
    </w:p>
    <w:p w14:paraId="73C03BFC" w14:textId="42B35AB1" w:rsidR="004E1596" w:rsidRDefault="0029295B" w:rsidP="00DD4A49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 ovoj stavci najvećim dijelom</w:t>
      </w:r>
      <w:r w:rsidR="004E1596" w:rsidRPr="004E1596">
        <w:rPr>
          <w:rFonts w:cstheme="minorHAnsi"/>
          <w:bCs/>
          <w:sz w:val="24"/>
          <w:szCs w:val="24"/>
        </w:rPr>
        <w:t xml:space="preserve"> iskazani su rashodi za nabavu </w:t>
      </w:r>
      <w:r w:rsidR="007327A8">
        <w:rPr>
          <w:rFonts w:cstheme="minorHAnsi"/>
          <w:bCs/>
          <w:sz w:val="24"/>
          <w:szCs w:val="24"/>
        </w:rPr>
        <w:t xml:space="preserve">opreme za Projekt „2. Festival ljudskih prava“ koji je proglašen jednim od pet najuspješnijih školskih projekata građanskog odgoja i obrazovanja u šk. godini 2022./2023. Sredstva je osigurao Osnivač u iznosu od 1.400,00 </w:t>
      </w:r>
      <w:proofErr w:type="spellStart"/>
      <w:r w:rsidR="007327A8">
        <w:rPr>
          <w:rFonts w:cstheme="minorHAnsi"/>
          <w:bCs/>
          <w:sz w:val="24"/>
          <w:szCs w:val="24"/>
        </w:rPr>
        <w:t>eur</w:t>
      </w:r>
      <w:proofErr w:type="spellEnd"/>
      <w:r w:rsidR="007327A8">
        <w:rPr>
          <w:rFonts w:cstheme="minorHAnsi"/>
          <w:bCs/>
          <w:sz w:val="24"/>
          <w:szCs w:val="24"/>
        </w:rPr>
        <w:t>.</w:t>
      </w:r>
    </w:p>
    <w:p w14:paraId="1D19A7DF" w14:textId="58CBA099" w:rsidR="004E1596" w:rsidRDefault="004E1596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</w:t>
      </w:r>
      <w:r w:rsidR="000C084F">
        <w:rPr>
          <w:rFonts w:cstheme="minorHAnsi"/>
          <w:b/>
          <w:sz w:val="24"/>
          <w:szCs w:val="24"/>
        </w:rPr>
        <w:t>4</w:t>
      </w:r>
      <w:r w:rsidR="009E2266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– Šifra 4</w:t>
      </w:r>
      <w:r w:rsidR="009E2266">
        <w:rPr>
          <w:rFonts w:cstheme="minorHAnsi"/>
          <w:b/>
          <w:sz w:val="24"/>
          <w:szCs w:val="24"/>
        </w:rPr>
        <w:t>51</w:t>
      </w:r>
    </w:p>
    <w:p w14:paraId="3CD0E2CC" w14:textId="733F98A3" w:rsidR="002B395F" w:rsidRDefault="00806DD3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854B54">
        <w:rPr>
          <w:rFonts w:cstheme="minorHAnsi"/>
          <w:sz w:val="24"/>
          <w:szCs w:val="24"/>
        </w:rPr>
        <w:t xml:space="preserve"> tekućem izvještajnom razdoblju</w:t>
      </w:r>
      <w:r>
        <w:rPr>
          <w:rFonts w:cstheme="minorHAnsi"/>
          <w:sz w:val="24"/>
          <w:szCs w:val="24"/>
        </w:rPr>
        <w:t xml:space="preserve"> izvršeno je</w:t>
      </w:r>
      <w:r w:rsidR="00854B54">
        <w:rPr>
          <w:rFonts w:cstheme="minorHAnsi"/>
          <w:sz w:val="24"/>
          <w:szCs w:val="24"/>
        </w:rPr>
        <w:t xml:space="preserve"> dodatno ulaganj</w:t>
      </w:r>
      <w:r>
        <w:rPr>
          <w:rFonts w:cstheme="minorHAnsi"/>
          <w:sz w:val="24"/>
          <w:szCs w:val="24"/>
        </w:rPr>
        <w:t>e</w:t>
      </w:r>
      <w:r w:rsidR="00854B54">
        <w:rPr>
          <w:rFonts w:cstheme="minorHAnsi"/>
          <w:sz w:val="24"/>
          <w:szCs w:val="24"/>
        </w:rPr>
        <w:t xml:space="preserve"> na zgradi škole (</w:t>
      </w:r>
      <w:r w:rsidR="007327A8">
        <w:rPr>
          <w:rFonts w:cstheme="minorHAnsi"/>
          <w:sz w:val="24"/>
          <w:szCs w:val="24"/>
        </w:rPr>
        <w:t>radovi na obnovi i sanaciji starog dijela</w:t>
      </w:r>
      <w:r>
        <w:rPr>
          <w:rFonts w:cstheme="minorHAnsi"/>
          <w:sz w:val="24"/>
          <w:szCs w:val="24"/>
        </w:rPr>
        <w:t xml:space="preserve"> </w:t>
      </w:r>
      <w:r w:rsidR="007327A8">
        <w:rPr>
          <w:rFonts w:cstheme="minorHAnsi"/>
          <w:sz w:val="24"/>
          <w:szCs w:val="24"/>
        </w:rPr>
        <w:t>krovišta</w:t>
      </w:r>
      <w:r w:rsidR="00854B54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pri čemu je dio sredstava u iznosu od </w:t>
      </w:r>
      <w:r w:rsidR="007327A8">
        <w:rPr>
          <w:rFonts w:cstheme="minorHAnsi"/>
          <w:sz w:val="24"/>
          <w:szCs w:val="24"/>
        </w:rPr>
        <w:t xml:space="preserve">67.355,85 </w:t>
      </w:r>
      <w:proofErr w:type="spellStart"/>
      <w:r w:rsidR="007327A8">
        <w:rPr>
          <w:rFonts w:cstheme="minorHAnsi"/>
          <w:sz w:val="24"/>
          <w:szCs w:val="24"/>
        </w:rPr>
        <w:t>eur</w:t>
      </w:r>
      <w:proofErr w:type="spellEnd"/>
      <w:r>
        <w:rPr>
          <w:rFonts w:cstheme="minorHAnsi"/>
          <w:sz w:val="24"/>
          <w:szCs w:val="24"/>
        </w:rPr>
        <w:t xml:space="preserve"> osigurao Osnivač dok je Ministarstvo kulture i medija osiguralo preostalih </w:t>
      </w:r>
      <w:r w:rsidR="007327A8">
        <w:rPr>
          <w:rFonts w:cstheme="minorHAnsi"/>
          <w:sz w:val="24"/>
          <w:szCs w:val="24"/>
        </w:rPr>
        <w:t xml:space="preserve">13.272,28 </w:t>
      </w:r>
      <w:proofErr w:type="spellStart"/>
      <w:r w:rsidR="007327A8">
        <w:rPr>
          <w:rFonts w:cstheme="minorHAnsi"/>
          <w:sz w:val="24"/>
          <w:szCs w:val="24"/>
        </w:rPr>
        <w:t>eur</w:t>
      </w:r>
      <w:proofErr w:type="spellEnd"/>
      <w:r>
        <w:rPr>
          <w:rFonts w:cstheme="minorHAnsi"/>
          <w:sz w:val="24"/>
          <w:szCs w:val="24"/>
        </w:rPr>
        <w:t>. Prihodovna strana sadržana je u šifri 6712 (Osnivač) te u šifri 63</w:t>
      </w:r>
      <w:r w:rsidR="00AD4ADB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2 (Ministarstvo kulture). </w:t>
      </w:r>
    </w:p>
    <w:p w14:paraId="0266996D" w14:textId="1C2596C3" w:rsidR="005B1502" w:rsidRPr="00871A32" w:rsidRDefault="0030061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</w:t>
      </w:r>
      <w:r w:rsidR="000C084F">
        <w:rPr>
          <w:rFonts w:cstheme="minorHAnsi"/>
          <w:b/>
          <w:sz w:val="24"/>
          <w:szCs w:val="24"/>
        </w:rPr>
        <w:t>5</w:t>
      </w:r>
      <w:r w:rsidR="002060F5">
        <w:rPr>
          <w:rFonts w:cstheme="minorHAnsi"/>
          <w:b/>
          <w:sz w:val="24"/>
          <w:szCs w:val="24"/>
        </w:rPr>
        <w:t xml:space="preserve">. </w:t>
      </w:r>
      <w:r w:rsidR="00644CBB">
        <w:rPr>
          <w:rFonts w:cstheme="minorHAnsi"/>
          <w:b/>
          <w:sz w:val="24"/>
          <w:szCs w:val="24"/>
        </w:rPr>
        <w:t>–</w:t>
      </w:r>
      <w:r w:rsidR="002060F5">
        <w:rPr>
          <w:rFonts w:cstheme="minorHAnsi"/>
          <w:b/>
          <w:sz w:val="24"/>
          <w:szCs w:val="24"/>
        </w:rPr>
        <w:t xml:space="preserve"> </w:t>
      </w:r>
      <w:r w:rsidR="00644CBB">
        <w:rPr>
          <w:rFonts w:cstheme="minorHAnsi"/>
          <w:b/>
          <w:sz w:val="24"/>
          <w:szCs w:val="24"/>
        </w:rPr>
        <w:t>Šifra 97</w:t>
      </w:r>
    </w:p>
    <w:p w14:paraId="35189528" w14:textId="2F0A38E0" w:rsidR="005B1502" w:rsidRDefault="005B1502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ovoj </w:t>
      </w:r>
      <w:r w:rsidR="00644CBB">
        <w:rPr>
          <w:rFonts w:cstheme="minorHAnsi"/>
          <w:sz w:val="24"/>
          <w:szCs w:val="24"/>
        </w:rPr>
        <w:t>stavci</w:t>
      </w:r>
      <w:r>
        <w:rPr>
          <w:rFonts w:cstheme="minorHAnsi"/>
          <w:sz w:val="24"/>
          <w:szCs w:val="24"/>
        </w:rPr>
        <w:t xml:space="preserve"> </w:t>
      </w:r>
      <w:r w:rsidR="00871A32">
        <w:rPr>
          <w:rFonts w:cstheme="minorHAnsi"/>
          <w:sz w:val="24"/>
          <w:szCs w:val="24"/>
        </w:rPr>
        <w:t>iskazana su nenaplaćena pot</w:t>
      </w:r>
      <w:r w:rsidR="00F966DF">
        <w:rPr>
          <w:rFonts w:cstheme="minorHAnsi"/>
          <w:sz w:val="24"/>
          <w:szCs w:val="24"/>
        </w:rPr>
        <w:t>raživanja na ime otkupa stanova na kojima postoji stanarsko pravo.</w:t>
      </w:r>
    </w:p>
    <w:p w14:paraId="0DF7DB7B" w14:textId="6F8FAD66" w:rsidR="00AD4C12" w:rsidRDefault="000C084F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26</w:t>
      </w:r>
      <w:r w:rsidR="008111E4">
        <w:rPr>
          <w:rFonts w:cstheme="minorHAnsi"/>
          <w:b/>
          <w:sz w:val="24"/>
          <w:szCs w:val="24"/>
        </w:rPr>
        <w:t xml:space="preserve">. – </w:t>
      </w:r>
      <w:r w:rsidR="00C43B3F">
        <w:rPr>
          <w:rFonts w:cstheme="minorHAnsi"/>
          <w:b/>
          <w:sz w:val="24"/>
          <w:szCs w:val="24"/>
        </w:rPr>
        <w:t>Šifra 544</w:t>
      </w:r>
      <w:r w:rsidR="008111E4">
        <w:rPr>
          <w:rFonts w:cstheme="minorHAnsi"/>
          <w:b/>
          <w:sz w:val="24"/>
          <w:szCs w:val="24"/>
        </w:rPr>
        <w:t>3</w:t>
      </w:r>
    </w:p>
    <w:p w14:paraId="5EB9137D" w14:textId="45D6BE6A" w:rsidR="00AD4C12" w:rsidRDefault="008111E4" w:rsidP="00DD4A49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C65C1">
        <w:rPr>
          <w:rFonts w:cstheme="minorHAnsi"/>
          <w:bCs/>
          <w:sz w:val="24"/>
          <w:szCs w:val="24"/>
        </w:rPr>
        <w:t>Na ovoj stavci iskazan</w:t>
      </w:r>
      <w:r w:rsidR="003C65C1" w:rsidRPr="003C65C1">
        <w:rPr>
          <w:rFonts w:cstheme="minorHAnsi"/>
          <w:bCs/>
          <w:sz w:val="24"/>
          <w:szCs w:val="24"/>
        </w:rPr>
        <w:t xml:space="preserve">a je otplata glavnice primljenog kratkoročnog kredita  Cash </w:t>
      </w:r>
      <w:proofErr w:type="spellStart"/>
      <w:r w:rsidR="003C65C1" w:rsidRPr="003C65C1">
        <w:rPr>
          <w:rFonts w:cstheme="minorHAnsi"/>
          <w:bCs/>
          <w:sz w:val="24"/>
          <w:szCs w:val="24"/>
        </w:rPr>
        <w:t>pool</w:t>
      </w:r>
      <w:proofErr w:type="spellEnd"/>
      <w:r w:rsidR="003C65C1" w:rsidRPr="003C65C1">
        <w:rPr>
          <w:rFonts w:cstheme="minorHAnsi"/>
          <w:bCs/>
          <w:sz w:val="24"/>
          <w:szCs w:val="24"/>
        </w:rPr>
        <w:t xml:space="preserve"> </w:t>
      </w:r>
      <w:r w:rsidR="00AD4C12" w:rsidRPr="003C65C1">
        <w:rPr>
          <w:rFonts w:cstheme="minorHAnsi"/>
          <w:bCs/>
          <w:sz w:val="24"/>
          <w:szCs w:val="24"/>
        </w:rPr>
        <w:t>(Zagrebačka banka d.d.)</w:t>
      </w:r>
      <w:r w:rsidRPr="003C65C1">
        <w:rPr>
          <w:rFonts w:cstheme="minorHAnsi"/>
          <w:bCs/>
          <w:sz w:val="24"/>
          <w:szCs w:val="24"/>
        </w:rPr>
        <w:t>.</w:t>
      </w:r>
    </w:p>
    <w:p w14:paraId="5A53B89B" w14:textId="77777777" w:rsidR="00C43B3F" w:rsidRPr="00AD4C12" w:rsidRDefault="00C43B3F" w:rsidP="00DD4A49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3F4E8ECE" w14:textId="744C5AF4" w:rsidR="00871A32" w:rsidRPr="00871A32" w:rsidRDefault="0030061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Bilješka 2</w:t>
      </w:r>
      <w:r w:rsidR="000C084F">
        <w:rPr>
          <w:rFonts w:cstheme="minorHAnsi"/>
          <w:b/>
          <w:sz w:val="24"/>
          <w:szCs w:val="24"/>
        </w:rPr>
        <w:t>7</w:t>
      </w:r>
      <w:r w:rsidR="002E1A6C">
        <w:rPr>
          <w:rFonts w:cstheme="minorHAnsi"/>
          <w:b/>
          <w:sz w:val="24"/>
          <w:szCs w:val="24"/>
        </w:rPr>
        <w:t xml:space="preserve">. </w:t>
      </w:r>
      <w:r w:rsidR="001C634D">
        <w:rPr>
          <w:rFonts w:cstheme="minorHAnsi"/>
          <w:b/>
          <w:sz w:val="24"/>
          <w:szCs w:val="24"/>
        </w:rPr>
        <w:t>–</w:t>
      </w:r>
      <w:r w:rsidR="002E1A6C">
        <w:rPr>
          <w:rFonts w:cstheme="minorHAnsi"/>
          <w:b/>
          <w:sz w:val="24"/>
          <w:szCs w:val="24"/>
        </w:rPr>
        <w:t xml:space="preserve"> </w:t>
      </w:r>
      <w:r w:rsidR="001C634D">
        <w:rPr>
          <w:rFonts w:cstheme="minorHAnsi"/>
          <w:b/>
          <w:sz w:val="24"/>
          <w:szCs w:val="24"/>
        </w:rPr>
        <w:t>Šifra Y005</w:t>
      </w:r>
    </w:p>
    <w:p w14:paraId="43C95A24" w14:textId="434467FA" w:rsidR="00C92DBF" w:rsidRDefault="00D62DA7" w:rsidP="00DD4A49">
      <w:pPr>
        <w:spacing w:line="276" w:lineRule="auto"/>
        <w:rPr>
          <w:rFonts w:cstheme="minorHAnsi"/>
          <w:sz w:val="24"/>
          <w:szCs w:val="24"/>
        </w:rPr>
      </w:pPr>
      <w:r w:rsidRPr="003C65C1">
        <w:rPr>
          <w:rFonts w:cstheme="minorHAnsi"/>
          <w:sz w:val="24"/>
          <w:szCs w:val="24"/>
        </w:rPr>
        <w:t>U razdoblju od 01.01.202</w:t>
      </w:r>
      <w:r w:rsidR="008111E4" w:rsidRPr="003C65C1">
        <w:rPr>
          <w:rFonts w:cstheme="minorHAnsi"/>
          <w:sz w:val="24"/>
          <w:szCs w:val="24"/>
        </w:rPr>
        <w:t>3</w:t>
      </w:r>
      <w:r w:rsidRPr="003C65C1">
        <w:rPr>
          <w:rFonts w:cstheme="minorHAnsi"/>
          <w:sz w:val="24"/>
          <w:szCs w:val="24"/>
        </w:rPr>
        <w:t>. do 31.12.202</w:t>
      </w:r>
      <w:r w:rsidR="008111E4" w:rsidRPr="003C65C1">
        <w:rPr>
          <w:rFonts w:cstheme="minorHAnsi"/>
          <w:sz w:val="24"/>
          <w:szCs w:val="24"/>
        </w:rPr>
        <w:t>3</w:t>
      </w:r>
      <w:r w:rsidR="00871A32" w:rsidRPr="003C65C1">
        <w:rPr>
          <w:rFonts w:cstheme="minorHAnsi"/>
          <w:sz w:val="24"/>
          <w:szCs w:val="24"/>
        </w:rPr>
        <w:t xml:space="preserve">. ostvaren je </w:t>
      </w:r>
      <w:r w:rsidR="008111E4" w:rsidRPr="003C65C1">
        <w:rPr>
          <w:rFonts w:cstheme="minorHAnsi"/>
          <w:sz w:val="24"/>
          <w:szCs w:val="24"/>
        </w:rPr>
        <w:t>višak</w:t>
      </w:r>
      <w:r w:rsidR="00871A32" w:rsidRPr="003C65C1">
        <w:rPr>
          <w:rFonts w:cstheme="minorHAnsi"/>
          <w:sz w:val="24"/>
          <w:szCs w:val="24"/>
        </w:rPr>
        <w:t xml:space="preserve"> prihoda i primitaka u iznosu od </w:t>
      </w:r>
      <w:r w:rsidR="008111E4" w:rsidRPr="003C65C1">
        <w:rPr>
          <w:rFonts w:cstheme="minorHAnsi"/>
          <w:sz w:val="24"/>
          <w:szCs w:val="24"/>
        </w:rPr>
        <w:t xml:space="preserve">35.779,10 </w:t>
      </w:r>
      <w:proofErr w:type="spellStart"/>
      <w:r w:rsidR="008111E4" w:rsidRPr="003C65C1">
        <w:rPr>
          <w:rFonts w:cstheme="minorHAnsi"/>
          <w:sz w:val="24"/>
          <w:szCs w:val="24"/>
        </w:rPr>
        <w:t>eur</w:t>
      </w:r>
      <w:proofErr w:type="spellEnd"/>
      <w:r w:rsidR="00871A32" w:rsidRPr="003C65C1">
        <w:rPr>
          <w:rFonts w:cstheme="minorHAnsi"/>
          <w:sz w:val="24"/>
          <w:szCs w:val="24"/>
        </w:rPr>
        <w:t>.</w:t>
      </w:r>
    </w:p>
    <w:p w14:paraId="5BC5DC00" w14:textId="1621C85E" w:rsidR="00871A32" w:rsidRDefault="0030061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</w:t>
      </w:r>
      <w:r w:rsidR="000C084F">
        <w:rPr>
          <w:rFonts w:cstheme="minorHAnsi"/>
          <w:b/>
          <w:sz w:val="24"/>
          <w:szCs w:val="24"/>
        </w:rPr>
        <w:t>8</w:t>
      </w:r>
      <w:r w:rsidR="00D62DA7">
        <w:rPr>
          <w:rFonts w:cstheme="minorHAnsi"/>
          <w:b/>
          <w:sz w:val="24"/>
          <w:szCs w:val="24"/>
        </w:rPr>
        <w:t xml:space="preserve">. </w:t>
      </w:r>
      <w:r w:rsidR="00A266B0">
        <w:rPr>
          <w:rFonts w:cstheme="minorHAnsi"/>
          <w:b/>
          <w:sz w:val="24"/>
          <w:szCs w:val="24"/>
        </w:rPr>
        <w:t>–</w:t>
      </w:r>
      <w:r w:rsidR="00D62DA7">
        <w:rPr>
          <w:rFonts w:cstheme="minorHAnsi"/>
          <w:b/>
          <w:sz w:val="24"/>
          <w:szCs w:val="24"/>
        </w:rPr>
        <w:t xml:space="preserve"> </w:t>
      </w:r>
      <w:r w:rsidR="00A266B0">
        <w:rPr>
          <w:rFonts w:cstheme="minorHAnsi"/>
          <w:b/>
          <w:sz w:val="24"/>
          <w:szCs w:val="24"/>
        </w:rPr>
        <w:t>Šifra Y006</w:t>
      </w:r>
    </w:p>
    <w:p w14:paraId="5095DC64" w14:textId="51DE200C" w:rsidR="00871A32" w:rsidRDefault="008111E4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871A32">
        <w:rPr>
          <w:rFonts w:cstheme="minorHAnsi"/>
          <w:sz w:val="24"/>
          <w:szCs w:val="24"/>
        </w:rPr>
        <w:t xml:space="preserve">anjak prihoda i primitaka za pokriće u sljedećem razdoblju u iznosu od </w:t>
      </w:r>
      <w:r>
        <w:rPr>
          <w:rFonts w:cstheme="minorHAnsi"/>
          <w:sz w:val="24"/>
          <w:szCs w:val="24"/>
        </w:rPr>
        <w:t xml:space="preserve">57.087,04 </w:t>
      </w:r>
      <w:proofErr w:type="spellStart"/>
      <w:r>
        <w:rPr>
          <w:rFonts w:cstheme="minorHAnsi"/>
          <w:sz w:val="24"/>
          <w:szCs w:val="24"/>
        </w:rPr>
        <w:t>eur</w:t>
      </w:r>
      <w:proofErr w:type="spellEnd"/>
      <w:r w:rsidR="00871A32">
        <w:rPr>
          <w:rFonts w:cstheme="minorHAnsi"/>
          <w:sz w:val="24"/>
          <w:szCs w:val="24"/>
        </w:rPr>
        <w:t xml:space="preserve">. </w:t>
      </w:r>
      <w:r w:rsidR="00B55EFA">
        <w:rPr>
          <w:rFonts w:cstheme="minorHAnsi"/>
          <w:sz w:val="24"/>
          <w:szCs w:val="24"/>
        </w:rPr>
        <w:t>D</w:t>
      </w:r>
      <w:r w:rsidR="005A414A">
        <w:rPr>
          <w:rFonts w:cstheme="minorHAnsi"/>
          <w:sz w:val="24"/>
          <w:szCs w:val="24"/>
        </w:rPr>
        <w:t>io ostvarenog manjka planir</w:t>
      </w:r>
      <w:r w:rsidR="00B55EFA">
        <w:rPr>
          <w:rFonts w:cstheme="minorHAnsi"/>
          <w:sz w:val="24"/>
          <w:szCs w:val="24"/>
        </w:rPr>
        <w:t>a se pokriti već u siječnju 202</w:t>
      </w:r>
      <w:r>
        <w:rPr>
          <w:rFonts w:cstheme="minorHAnsi"/>
          <w:sz w:val="24"/>
          <w:szCs w:val="24"/>
        </w:rPr>
        <w:t>4</w:t>
      </w:r>
      <w:r w:rsidR="005A414A">
        <w:rPr>
          <w:rFonts w:cstheme="minorHAnsi"/>
          <w:sz w:val="24"/>
          <w:szCs w:val="24"/>
        </w:rPr>
        <w:t xml:space="preserve">. </w:t>
      </w:r>
      <w:r w:rsidR="00FB059E">
        <w:rPr>
          <w:rFonts w:cstheme="minorHAnsi"/>
          <w:sz w:val="24"/>
          <w:szCs w:val="24"/>
        </w:rPr>
        <w:t>evidentiranjem prihoda Osnivača, od MZO te</w:t>
      </w:r>
      <w:r w:rsidR="005A414A">
        <w:rPr>
          <w:rFonts w:cstheme="minorHAnsi"/>
          <w:sz w:val="24"/>
          <w:szCs w:val="24"/>
        </w:rPr>
        <w:t xml:space="preserve"> od</w:t>
      </w:r>
      <w:r w:rsidR="00FB059E">
        <w:rPr>
          <w:rFonts w:cstheme="minorHAnsi"/>
          <w:sz w:val="24"/>
          <w:szCs w:val="24"/>
        </w:rPr>
        <w:t xml:space="preserve"> školarina</w:t>
      </w:r>
      <w:r w:rsidR="005A414A">
        <w:rPr>
          <w:rFonts w:cstheme="minorHAnsi"/>
          <w:sz w:val="24"/>
          <w:szCs w:val="24"/>
        </w:rPr>
        <w:t xml:space="preserve"> učenika</w:t>
      </w:r>
      <w:r w:rsidR="00FB059E">
        <w:rPr>
          <w:rFonts w:cstheme="minorHAnsi"/>
          <w:sz w:val="24"/>
          <w:szCs w:val="24"/>
        </w:rPr>
        <w:t>, a ostatak će se također pokrivati kroz naredno razdoblje.</w:t>
      </w:r>
    </w:p>
    <w:p w14:paraId="25B01EC6" w14:textId="4DDE0775" w:rsidR="006E428E" w:rsidRDefault="0030061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</w:t>
      </w:r>
      <w:r w:rsidR="000C084F">
        <w:rPr>
          <w:rFonts w:cstheme="minorHAnsi"/>
          <w:b/>
          <w:sz w:val="24"/>
          <w:szCs w:val="24"/>
        </w:rPr>
        <w:t>9</w:t>
      </w:r>
      <w:r w:rsidR="004F289F">
        <w:rPr>
          <w:rFonts w:cstheme="minorHAnsi"/>
          <w:b/>
          <w:sz w:val="24"/>
          <w:szCs w:val="24"/>
        </w:rPr>
        <w:t xml:space="preserve">. </w:t>
      </w:r>
      <w:r w:rsidR="00B2766F">
        <w:rPr>
          <w:rFonts w:cstheme="minorHAnsi"/>
          <w:b/>
          <w:sz w:val="24"/>
          <w:szCs w:val="24"/>
        </w:rPr>
        <w:t>–</w:t>
      </w:r>
      <w:r w:rsidR="004F289F">
        <w:rPr>
          <w:rFonts w:cstheme="minorHAnsi"/>
          <w:b/>
          <w:sz w:val="24"/>
          <w:szCs w:val="24"/>
        </w:rPr>
        <w:t xml:space="preserve"> </w:t>
      </w:r>
      <w:r w:rsidR="00B2766F">
        <w:rPr>
          <w:rFonts w:cstheme="minorHAnsi"/>
          <w:b/>
          <w:sz w:val="24"/>
          <w:szCs w:val="24"/>
        </w:rPr>
        <w:t>Šifra 19</w:t>
      </w:r>
    </w:p>
    <w:p w14:paraId="70995DD4" w14:textId="7ADD0675" w:rsidR="006E428E" w:rsidRDefault="006E428E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ovoj </w:t>
      </w:r>
      <w:r w:rsidR="00EA59D3">
        <w:rPr>
          <w:rFonts w:cstheme="minorHAnsi"/>
          <w:sz w:val="24"/>
          <w:szCs w:val="24"/>
        </w:rPr>
        <w:t>stavci</w:t>
      </w:r>
      <w:r>
        <w:rPr>
          <w:rFonts w:cstheme="minorHAnsi"/>
          <w:sz w:val="24"/>
          <w:szCs w:val="24"/>
        </w:rPr>
        <w:t xml:space="preserve"> iskazani su rashodi za plaće i naknade trošk</w:t>
      </w:r>
      <w:r w:rsidR="008111E4">
        <w:rPr>
          <w:rFonts w:cstheme="minorHAnsi"/>
          <w:sz w:val="24"/>
          <w:szCs w:val="24"/>
        </w:rPr>
        <w:t>ova zaposlenima za prosinac 2023</w:t>
      </w:r>
      <w:r>
        <w:rPr>
          <w:rFonts w:cstheme="minorHAnsi"/>
          <w:sz w:val="24"/>
          <w:szCs w:val="24"/>
        </w:rPr>
        <w:t>. godine budući da se radi o tzv. trinaestom rashodu.</w:t>
      </w:r>
    </w:p>
    <w:p w14:paraId="24ACABE3" w14:textId="4EB284C7" w:rsidR="006E428E" w:rsidRDefault="000C084F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30</w:t>
      </w:r>
      <w:r w:rsidR="00226B79">
        <w:rPr>
          <w:rFonts w:cstheme="minorHAnsi"/>
          <w:b/>
          <w:sz w:val="24"/>
          <w:szCs w:val="24"/>
        </w:rPr>
        <w:t xml:space="preserve">. </w:t>
      </w:r>
      <w:r w:rsidR="008C682F">
        <w:rPr>
          <w:rFonts w:cstheme="minorHAnsi"/>
          <w:b/>
          <w:sz w:val="24"/>
          <w:szCs w:val="24"/>
        </w:rPr>
        <w:t>–</w:t>
      </w:r>
      <w:r w:rsidR="00226B79">
        <w:rPr>
          <w:rFonts w:cstheme="minorHAnsi"/>
          <w:b/>
          <w:sz w:val="24"/>
          <w:szCs w:val="24"/>
        </w:rPr>
        <w:t xml:space="preserve"> </w:t>
      </w:r>
      <w:r w:rsidR="008C682F">
        <w:rPr>
          <w:rFonts w:cstheme="minorHAnsi"/>
          <w:b/>
          <w:sz w:val="24"/>
          <w:szCs w:val="24"/>
        </w:rPr>
        <w:t>Šifra 11K</w:t>
      </w:r>
    </w:p>
    <w:p w14:paraId="45E95E33" w14:textId="76642E77" w:rsidR="0032043D" w:rsidRPr="0032043D" w:rsidRDefault="0032043D" w:rsidP="00DD4A49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2043D">
        <w:rPr>
          <w:rFonts w:cstheme="minorHAnsi"/>
          <w:bCs/>
          <w:sz w:val="24"/>
          <w:szCs w:val="24"/>
        </w:rPr>
        <w:t xml:space="preserve">Iskazano stanje novčanih sredstava na kraju izvještajnoj razdoblja je </w:t>
      </w:r>
      <w:r w:rsidR="008111E4">
        <w:rPr>
          <w:rFonts w:cstheme="minorHAnsi"/>
          <w:bCs/>
          <w:sz w:val="24"/>
          <w:szCs w:val="24"/>
        </w:rPr>
        <w:t xml:space="preserve">26.982,94 </w:t>
      </w:r>
      <w:proofErr w:type="spellStart"/>
      <w:r w:rsidR="008111E4">
        <w:rPr>
          <w:rFonts w:cstheme="minorHAnsi"/>
          <w:bCs/>
          <w:sz w:val="24"/>
          <w:szCs w:val="24"/>
        </w:rPr>
        <w:t>eur</w:t>
      </w:r>
      <w:proofErr w:type="spellEnd"/>
      <w:r w:rsidR="008111E4">
        <w:rPr>
          <w:rFonts w:cstheme="minorHAnsi"/>
          <w:bCs/>
          <w:sz w:val="24"/>
          <w:szCs w:val="24"/>
        </w:rPr>
        <w:t xml:space="preserve">, </w:t>
      </w:r>
      <w:r w:rsidRPr="0032043D">
        <w:rPr>
          <w:rFonts w:cstheme="minorHAnsi"/>
          <w:bCs/>
          <w:sz w:val="24"/>
          <w:szCs w:val="24"/>
        </w:rPr>
        <w:t xml:space="preserve">škola </w:t>
      </w:r>
      <w:r w:rsidR="008111E4">
        <w:rPr>
          <w:rFonts w:cstheme="minorHAnsi"/>
          <w:bCs/>
          <w:sz w:val="24"/>
          <w:szCs w:val="24"/>
        </w:rPr>
        <w:t xml:space="preserve">je </w:t>
      </w:r>
      <w:r w:rsidRPr="0032043D">
        <w:rPr>
          <w:rFonts w:cstheme="minorHAnsi"/>
          <w:bCs/>
          <w:sz w:val="24"/>
          <w:szCs w:val="24"/>
        </w:rPr>
        <w:t xml:space="preserve">na dan </w:t>
      </w:r>
      <w:r w:rsidR="008111E4">
        <w:rPr>
          <w:rFonts w:cstheme="minorHAnsi"/>
          <w:bCs/>
          <w:sz w:val="24"/>
          <w:szCs w:val="24"/>
        </w:rPr>
        <w:t>08</w:t>
      </w:r>
      <w:r w:rsidRPr="0032043D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>12</w:t>
      </w:r>
      <w:r w:rsidR="008111E4">
        <w:rPr>
          <w:rFonts w:cstheme="minorHAnsi"/>
          <w:bCs/>
          <w:sz w:val="24"/>
          <w:szCs w:val="24"/>
        </w:rPr>
        <w:t>.2023</w:t>
      </w:r>
      <w:r w:rsidRPr="0032043D">
        <w:rPr>
          <w:rFonts w:cstheme="minorHAnsi"/>
          <w:bCs/>
          <w:sz w:val="24"/>
          <w:szCs w:val="24"/>
        </w:rPr>
        <w:t xml:space="preserve">. godine </w:t>
      </w:r>
      <w:r w:rsidR="008111E4">
        <w:rPr>
          <w:rFonts w:cstheme="minorHAnsi"/>
          <w:bCs/>
          <w:sz w:val="24"/>
          <w:szCs w:val="24"/>
        </w:rPr>
        <w:t>zatvorila odobreni minus</w:t>
      </w:r>
      <w:r w:rsidRPr="0032043D">
        <w:rPr>
          <w:rFonts w:cstheme="minorHAnsi"/>
          <w:bCs/>
          <w:sz w:val="24"/>
          <w:szCs w:val="24"/>
        </w:rPr>
        <w:t xml:space="preserve"> po transakcijskom računu temeljem kratkoročnog okvirnog kredita Zagrebačke banke d.d.. </w:t>
      </w:r>
    </w:p>
    <w:p w14:paraId="4A3512E5" w14:textId="77777777" w:rsidR="006E428E" w:rsidRDefault="006E428E" w:rsidP="00DD4A4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122C9C8" w14:textId="77777777" w:rsidR="00D56ADB" w:rsidRDefault="00D56ADB" w:rsidP="0008524B">
      <w:pPr>
        <w:pStyle w:val="Naslov1"/>
        <w:numPr>
          <w:ilvl w:val="0"/>
          <w:numId w:val="0"/>
        </w:numPr>
        <w:ind w:left="720" w:hanging="360"/>
      </w:pPr>
    </w:p>
    <w:p w14:paraId="5EA401C1" w14:textId="75871C7B" w:rsidR="004B4845" w:rsidRPr="00A809DB" w:rsidRDefault="004B4845" w:rsidP="0008524B">
      <w:pPr>
        <w:pStyle w:val="Naslov1"/>
      </w:pPr>
      <w:r w:rsidRPr="00A809DB">
        <w:t>BILJEŠKE UZ BILANCU</w:t>
      </w:r>
    </w:p>
    <w:p w14:paraId="54E42BF1" w14:textId="2F446914" w:rsidR="004B4845" w:rsidRDefault="001C12E1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1. </w:t>
      </w:r>
      <w:r w:rsidR="00504AC6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504AC6">
        <w:rPr>
          <w:rFonts w:cstheme="minorHAnsi"/>
          <w:b/>
          <w:sz w:val="24"/>
          <w:szCs w:val="24"/>
        </w:rPr>
        <w:t>Šifra B002</w:t>
      </w:r>
    </w:p>
    <w:p w14:paraId="5076ACCB" w14:textId="6159700F" w:rsidR="009A1EE2" w:rsidRDefault="004B4845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Vrijednost nefinancijske imovine </w:t>
      </w:r>
      <w:r w:rsidR="001C12E1">
        <w:rPr>
          <w:rFonts w:cstheme="minorHAnsi"/>
          <w:sz w:val="24"/>
          <w:szCs w:val="24"/>
        </w:rPr>
        <w:t>na dan 31.12.202</w:t>
      </w:r>
      <w:r w:rsidR="003C65C1">
        <w:rPr>
          <w:rFonts w:cstheme="minorHAnsi"/>
          <w:sz w:val="24"/>
          <w:szCs w:val="24"/>
        </w:rPr>
        <w:t>3</w:t>
      </w:r>
      <w:r w:rsidR="009A1EE2">
        <w:rPr>
          <w:rFonts w:cstheme="minorHAnsi"/>
          <w:sz w:val="24"/>
          <w:szCs w:val="24"/>
        </w:rPr>
        <w:t>.</w:t>
      </w:r>
      <w:r w:rsidR="00504AC6">
        <w:rPr>
          <w:rFonts w:cstheme="minorHAnsi"/>
          <w:sz w:val="24"/>
          <w:szCs w:val="24"/>
        </w:rPr>
        <w:t xml:space="preserve"> godine</w:t>
      </w:r>
      <w:r w:rsidR="009A1EE2">
        <w:rPr>
          <w:rFonts w:cstheme="minorHAnsi"/>
          <w:sz w:val="24"/>
          <w:szCs w:val="24"/>
        </w:rPr>
        <w:t xml:space="preserve"> iznosi </w:t>
      </w:r>
      <w:r w:rsidR="003C65C1">
        <w:rPr>
          <w:rFonts w:cstheme="minorHAnsi"/>
          <w:sz w:val="24"/>
          <w:szCs w:val="24"/>
        </w:rPr>
        <w:t xml:space="preserve">470.710,76 </w:t>
      </w:r>
      <w:proofErr w:type="spellStart"/>
      <w:r w:rsidR="003C65C1">
        <w:rPr>
          <w:rFonts w:cstheme="minorHAnsi"/>
          <w:sz w:val="24"/>
          <w:szCs w:val="24"/>
        </w:rPr>
        <w:t>eur</w:t>
      </w:r>
      <w:proofErr w:type="spellEnd"/>
      <w:r w:rsidR="009A1EE2">
        <w:rPr>
          <w:rFonts w:cstheme="minorHAnsi"/>
          <w:sz w:val="24"/>
          <w:szCs w:val="24"/>
        </w:rPr>
        <w:t xml:space="preserve">. Indeks je </w:t>
      </w:r>
      <w:r w:rsidR="001C12E1">
        <w:rPr>
          <w:rFonts w:cstheme="minorHAnsi"/>
          <w:sz w:val="24"/>
          <w:szCs w:val="24"/>
        </w:rPr>
        <w:t xml:space="preserve">manji od 100 </w:t>
      </w:r>
      <w:r w:rsidR="009A1EE2">
        <w:rPr>
          <w:rFonts w:cstheme="minorHAnsi"/>
          <w:sz w:val="24"/>
          <w:szCs w:val="24"/>
        </w:rPr>
        <w:t xml:space="preserve">zbog </w:t>
      </w:r>
      <w:r w:rsidR="001C12E1">
        <w:rPr>
          <w:rFonts w:cstheme="minorHAnsi"/>
          <w:sz w:val="24"/>
          <w:szCs w:val="24"/>
        </w:rPr>
        <w:t xml:space="preserve">amortizacije </w:t>
      </w:r>
      <w:r w:rsidR="00504AC6">
        <w:rPr>
          <w:rFonts w:cstheme="minorHAnsi"/>
          <w:sz w:val="24"/>
          <w:szCs w:val="24"/>
        </w:rPr>
        <w:t xml:space="preserve">imovine (02921, 02922). </w:t>
      </w:r>
      <w:r w:rsidR="009A1EE2">
        <w:rPr>
          <w:rFonts w:cstheme="minorHAnsi"/>
          <w:sz w:val="24"/>
          <w:szCs w:val="24"/>
        </w:rPr>
        <w:t xml:space="preserve">Knjigovodstvena evidencija imovine usklađena je sa </w:t>
      </w:r>
      <w:r w:rsidR="00F21E61">
        <w:rPr>
          <w:rFonts w:cstheme="minorHAnsi"/>
          <w:sz w:val="24"/>
          <w:szCs w:val="24"/>
        </w:rPr>
        <w:t xml:space="preserve">analitičkim </w:t>
      </w:r>
      <w:r w:rsidR="009A1EE2">
        <w:rPr>
          <w:rFonts w:cstheme="minorHAnsi"/>
          <w:sz w:val="24"/>
          <w:szCs w:val="24"/>
        </w:rPr>
        <w:t>stanjem dugotrajne imovine.</w:t>
      </w:r>
    </w:p>
    <w:p w14:paraId="04D222B4" w14:textId="715E8669" w:rsidR="009A1EE2" w:rsidRDefault="000A2737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2. </w:t>
      </w:r>
      <w:r w:rsidR="00BC020B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BC020B">
        <w:rPr>
          <w:rFonts w:cstheme="minorHAnsi"/>
          <w:b/>
          <w:sz w:val="24"/>
          <w:szCs w:val="24"/>
        </w:rPr>
        <w:t>Šifra 1</w:t>
      </w:r>
    </w:p>
    <w:p w14:paraId="0C89F82F" w14:textId="6858C7A3" w:rsidR="000A2737" w:rsidRDefault="009A1EE2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Indeks finan</w:t>
      </w:r>
      <w:r w:rsidR="000A2737">
        <w:rPr>
          <w:rFonts w:cstheme="minorHAnsi"/>
          <w:sz w:val="24"/>
          <w:szCs w:val="24"/>
        </w:rPr>
        <w:t>cijske imovine na dan 31.12.202</w:t>
      </w:r>
      <w:r w:rsidR="003C65C1">
        <w:rPr>
          <w:rFonts w:cstheme="minorHAnsi"/>
          <w:sz w:val="24"/>
          <w:szCs w:val="24"/>
        </w:rPr>
        <w:t>3</w:t>
      </w:r>
      <w:r w:rsidR="000A2737">
        <w:rPr>
          <w:rFonts w:cstheme="minorHAnsi"/>
          <w:sz w:val="24"/>
          <w:szCs w:val="24"/>
        </w:rPr>
        <w:t xml:space="preserve">. iznosi </w:t>
      </w:r>
      <w:r w:rsidR="00C80989">
        <w:rPr>
          <w:rFonts w:cstheme="minorHAnsi"/>
          <w:sz w:val="24"/>
          <w:szCs w:val="24"/>
        </w:rPr>
        <w:t>121,3</w:t>
      </w:r>
      <w:r>
        <w:rPr>
          <w:rFonts w:cstheme="minorHAnsi"/>
          <w:sz w:val="24"/>
          <w:szCs w:val="24"/>
        </w:rPr>
        <w:t xml:space="preserve">, a do </w:t>
      </w:r>
      <w:r w:rsidR="000A2737">
        <w:rPr>
          <w:rFonts w:cstheme="minorHAnsi"/>
          <w:sz w:val="24"/>
          <w:szCs w:val="24"/>
        </w:rPr>
        <w:t>povećanja je došlo uslijed većih potraživanja</w:t>
      </w:r>
      <w:r>
        <w:rPr>
          <w:rFonts w:cstheme="minorHAnsi"/>
          <w:sz w:val="24"/>
          <w:szCs w:val="24"/>
        </w:rPr>
        <w:t xml:space="preserve"> </w:t>
      </w:r>
      <w:r w:rsidR="000A2737">
        <w:rPr>
          <w:rFonts w:cstheme="minorHAnsi"/>
          <w:sz w:val="24"/>
          <w:szCs w:val="24"/>
        </w:rPr>
        <w:t xml:space="preserve">na </w:t>
      </w:r>
      <w:r w:rsidR="00BC020B">
        <w:rPr>
          <w:rFonts w:cstheme="minorHAnsi"/>
          <w:sz w:val="24"/>
          <w:szCs w:val="24"/>
        </w:rPr>
        <w:t>šifri 12 te šifri 16.</w:t>
      </w:r>
    </w:p>
    <w:p w14:paraId="1CFEC49C" w14:textId="4D24241E" w:rsidR="009A1EE2" w:rsidRPr="000A2737" w:rsidRDefault="000A2737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0A2737">
        <w:rPr>
          <w:rFonts w:cstheme="minorHAnsi"/>
          <w:b/>
          <w:sz w:val="24"/>
          <w:szCs w:val="24"/>
        </w:rPr>
        <w:t xml:space="preserve">Bilješka 3. </w:t>
      </w:r>
      <w:r w:rsidR="00B36F4C">
        <w:rPr>
          <w:rFonts w:cstheme="minorHAnsi"/>
          <w:b/>
          <w:sz w:val="24"/>
          <w:szCs w:val="24"/>
        </w:rPr>
        <w:t>–</w:t>
      </w:r>
      <w:r w:rsidRPr="000A2737">
        <w:rPr>
          <w:rFonts w:cstheme="minorHAnsi"/>
          <w:b/>
          <w:sz w:val="24"/>
          <w:szCs w:val="24"/>
        </w:rPr>
        <w:t xml:space="preserve"> </w:t>
      </w:r>
      <w:r w:rsidR="00B36F4C">
        <w:rPr>
          <w:rFonts w:cstheme="minorHAnsi"/>
          <w:b/>
          <w:sz w:val="24"/>
          <w:szCs w:val="24"/>
        </w:rPr>
        <w:t>Šifra 12</w:t>
      </w:r>
    </w:p>
    <w:p w14:paraId="1F83F821" w14:textId="105742FE" w:rsidR="00C27AAE" w:rsidRDefault="009A1EE2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ovo</w:t>
      </w:r>
      <w:r w:rsidR="00B36F4C">
        <w:rPr>
          <w:rFonts w:cstheme="minorHAnsi"/>
          <w:sz w:val="24"/>
          <w:szCs w:val="24"/>
        </w:rPr>
        <w:t xml:space="preserve">j stavci </w:t>
      </w:r>
      <w:r>
        <w:rPr>
          <w:rFonts w:cstheme="minorHAnsi"/>
          <w:sz w:val="24"/>
          <w:szCs w:val="24"/>
        </w:rPr>
        <w:t>najveć</w:t>
      </w:r>
      <w:r w:rsidR="00BB39AB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m dijelom iskazana su potraživanja za naknade koje se refundiraju (bolovanja na ter</w:t>
      </w:r>
      <w:r w:rsidR="00BB39AB">
        <w:rPr>
          <w:rFonts w:cstheme="minorHAnsi"/>
          <w:sz w:val="24"/>
          <w:szCs w:val="24"/>
        </w:rPr>
        <w:t xml:space="preserve">et HZZO-a), </w:t>
      </w:r>
      <w:r>
        <w:rPr>
          <w:rFonts w:cstheme="minorHAnsi"/>
          <w:sz w:val="24"/>
          <w:szCs w:val="24"/>
        </w:rPr>
        <w:t>a manjim dijelom potraživanja za predujmove te ostala nespomenuta potraživanja.</w:t>
      </w:r>
    </w:p>
    <w:p w14:paraId="70C81EF0" w14:textId="221960B4" w:rsidR="009A1EE2" w:rsidRDefault="00BB39AB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4. </w:t>
      </w:r>
      <w:r w:rsidR="001377F1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1377F1">
        <w:rPr>
          <w:rFonts w:cstheme="minorHAnsi"/>
          <w:b/>
          <w:sz w:val="24"/>
          <w:szCs w:val="24"/>
        </w:rPr>
        <w:t>Šifra 16</w:t>
      </w:r>
    </w:p>
    <w:p w14:paraId="545AFBBF" w14:textId="2F405DD3" w:rsidR="00DD4A49" w:rsidRPr="000C084F" w:rsidRDefault="009A1EE2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Iskazana su potraživanja za šk</w:t>
      </w:r>
      <w:r w:rsidR="00A01AD4">
        <w:rPr>
          <w:rFonts w:cstheme="minorHAnsi"/>
          <w:sz w:val="24"/>
          <w:szCs w:val="24"/>
        </w:rPr>
        <w:t>olarine</w:t>
      </w:r>
      <w:r w:rsidR="00D361D1">
        <w:rPr>
          <w:rFonts w:cstheme="minorHAnsi"/>
          <w:sz w:val="24"/>
          <w:szCs w:val="24"/>
        </w:rPr>
        <w:t xml:space="preserve"> učenika te zakupa prostora. Naplata potra</w:t>
      </w:r>
      <w:r w:rsidR="00BB39AB">
        <w:rPr>
          <w:rFonts w:cstheme="minorHAnsi"/>
          <w:sz w:val="24"/>
          <w:szCs w:val="24"/>
        </w:rPr>
        <w:t xml:space="preserve">živanja očekuje se </w:t>
      </w:r>
      <w:r w:rsidR="003C65C1">
        <w:rPr>
          <w:rFonts w:cstheme="minorHAnsi"/>
          <w:sz w:val="24"/>
          <w:szCs w:val="24"/>
        </w:rPr>
        <w:t>tijekom 2024</w:t>
      </w:r>
      <w:r w:rsidR="001377F1">
        <w:rPr>
          <w:rFonts w:cstheme="minorHAnsi"/>
          <w:sz w:val="24"/>
          <w:szCs w:val="24"/>
        </w:rPr>
        <w:t>. godine, a odstupanje</w:t>
      </w:r>
      <w:r w:rsidR="0044377F">
        <w:rPr>
          <w:rFonts w:cstheme="minorHAnsi"/>
          <w:sz w:val="24"/>
          <w:szCs w:val="24"/>
        </w:rPr>
        <w:t xml:space="preserve"> u odnosu na prethodnu godinu</w:t>
      </w:r>
      <w:r w:rsidR="001377F1">
        <w:rPr>
          <w:rFonts w:cstheme="minorHAnsi"/>
          <w:sz w:val="24"/>
          <w:szCs w:val="24"/>
        </w:rPr>
        <w:t xml:space="preserve"> </w:t>
      </w:r>
      <w:r w:rsidR="0044377F">
        <w:rPr>
          <w:rFonts w:cstheme="minorHAnsi"/>
          <w:sz w:val="24"/>
          <w:szCs w:val="24"/>
        </w:rPr>
        <w:t>objašnjeno je</w:t>
      </w:r>
      <w:r w:rsidR="001377F1">
        <w:rPr>
          <w:rFonts w:cstheme="minorHAnsi"/>
          <w:sz w:val="24"/>
          <w:szCs w:val="24"/>
        </w:rPr>
        <w:t xml:space="preserve"> </w:t>
      </w:r>
      <w:r w:rsidR="0044377F">
        <w:rPr>
          <w:rFonts w:cstheme="minorHAnsi"/>
          <w:sz w:val="24"/>
          <w:szCs w:val="24"/>
        </w:rPr>
        <w:t>B</w:t>
      </w:r>
      <w:r w:rsidR="001377F1">
        <w:rPr>
          <w:rFonts w:cstheme="minorHAnsi"/>
          <w:sz w:val="24"/>
          <w:szCs w:val="24"/>
        </w:rPr>
        <w:t>ilješkom 19</w:t>
      </w:r>
      <w:r w:rsidR="0044377F">
        <w:rPr>
          <w:rFonts w:cstheme="minorHAnsi"/>
          <w:sz w:val="24"/>
          <w:szCs w:val="24"/>
        </w:rPr>
        <w:t>.</w:t>
      </w:r>
      <w:r w:rsidR="001377F1">
        <w:rPr>
          <w:rFonts w:cstheme="minorHAnsi"/>
          <w:sz w:val="24"/>
          <w:szCs w:val="24"/>
        </w:rPr>
        <w:t xml:space="preserve"> uz PR-RAS.</w:t>
      </w:r>
    </w:p>
    <w:p w14:paraId="56480FA1" w14:textId="3ACC8D71" w:rsidR="00D361D1" w:rsidRDefault="00B262F5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Bilješka 5. </w:t>
      </w:r>
      <w:r w:rsidR="006943B3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6943B3">
        <w:rPr>
          <w:rFonts w:cstheme="minorHAnsi"/>
          <w:b/>
          <w:sz w:val="24"/>
          <w:szCs w:val="24"/>
        </w:rPr>
        <w:t>Šifra 2</w:t>
      </w:r>
    </w:p>
    <w:p w14:paraId="258C8382" w14:textId="500AA031" w:rsidR="00C81E05" w:rsidRDefault="00C81E05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Stanje ukupnih obveza u odnosu na stanje na kraju p</w:t>
      </w:r>
      <w:r w:rsidR="003C65C1">
        <w:rPr>
          <w:rFonts w:cstheme="minorHAnsi"/>
          <w:sz w:val="24"/>
          <w:szCs w:val="24"/>
        </w:rPr>
        <w:t>rethodne godine manje</w:t>
      </w:r>
      <w:r w:rsidR="007A0347">
        <w:rPr>
          <w:rFonts w:cstheme="minorHAnsi"/>
          <w:sz w:val="24"/>
          <w:szCs w:val="24"/>
        </w:rPr>
        <w:t xml:space="preserve"> je za </w:t>
      </w:r>
      <w:r w:rsidR="003C65C1">
        <w:rPr>
          <w:rFonts w:cstheme="minorHAnsi"/>
          <w:sz w:val="24"/>
          <w:szCs w:val="24"/>
        </w:rPr>
        <w:t>5,2</w:t>
      </w:r>
      <w:r w:rsidR="007A0347">
        <w:rPr>
          <w:rFonts w:cstheme="minorHAnsi"/>
          <w:sz w:val="24"/>
          <w:szCs w:val="24"/>
        </w:rPr>
        <w:t xml:space="preserve"> % te na dan 31.12.202</w:t>
      </w:r>
      <w:r w:rsidR="003C65C1">
        <w:rPr>
          <w:rFonts w:cstheme="minorHAnsi"/>
          <w:sz w:val="24"/>
          <w:szCs w:val="24"/>
        </w:rPr>
        <w:t>3</w:t>
      </w:r>
      <w:r w:rsidR="007A0347">
        <w:rPr>
          <w:rFonts w:cstheme="minorHAnsi"/>
          <w:sz w:val="24"/>
          <w:szCs w:val="24"/>
        </w:rPr>
        <w:t xml:space="preserve">. iznosi </w:t>
      </w:r>
      <w:r w:rsidR="003C65C1">
        <w:rPr>
          <w:rFonts w:cstheme="minorHAnsi"/>
          <w:sz w:val="24"/>
          <w:szCs w:val="24"/>
        </w:rPr>
        <w:t xml:space="preserve">298.368,29 </w:t>
      </w:r>
      <w:proofErr w:type="spellStart"/>
      <w:r w:rsidR="003C65C1">
        <w:rPr>
          <w:rFonts w:cstheme="minorHAnsi"/>
          <w:sz w:val="24"/>
          <w:szCs w:val="24"/>
        </w:rPr>
        <w:t>eur</w:t>
      </w:r>
      <w:proofErr w:type="spellEnd"/>
      <w:r w:rsidR="007A0347">
        <w:rPr>
          <w:rFonts w:cstheme="minorHAnsi"/>
          <w:sz w:val="24"/>
          <w:szCs w:val="24"/>
        </w:rPr>
        <w:t xml:space="preserve">. Najveći dio obveza </w:t>
      </w:r>
      <w:r>
        <w:rPr>
          <w:rFonts w:cstheme="minorHAnsi"/>
          <w:sz w:val="24"/>
          <w:szCs w:val="24"/>
        </w:rPr>
        <w:t>odnosi se na obveze za zaposlene z</w:t>
      </w:r>
      <w:r w:rsidR="007A0347">
        <w:rPr>
          <w:rFonts w:cstheme="minorHAnsi"/>
          <w:sz w:val="24"/>
          <w:szCs w:val="24"/>
        </w:rPr>
        <w:t>a isplatu plaća za prosinac 202</w:t>
      </w:r>
      <w:r w:rsidR="003C65C1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godine, pri čemu se pak najveći dio odnosi na plaću i ostale rashode za zaposlene što </w:t>
      </w:r>
      <w:r w:rsidR="007A0347">
        <w:rPr>
          <w:rFonts w:cstheme="minorHAnsi"/>
          <w:sz w:val="24"/>
          <w:szCs w:val="24"/>
        </w:rPr>
        <w:t xml:space="preserve">se isplaćuje od strane MZO </w:t>
      </w:r>
      <w:r>
        <w:rPr>
          <w:rFonts w:cstheme="minorHAnsi"/>
          <w:sz w:val="24"/>
          <w:szCs w:val="24"/>
        </w:rPr>
        <w:t>te na obveze za materijalne rashode.</w:t>
      </w:r>
      <w:r w:rsidR="00F756B8">
        <w:rPr>
          <w:rFonts w:cstheme="minorHAnsi"/>
          <w:sz w:val="24"/>
          <w:szCs w:val="24"/>
        </w:rPr>
        <w:t xml:space="preserve"> Obveze za zaposlene (</w:t>
      </w:r>
      <w:r w:rsidR="00062CBC">
        <w:rPr>
          <w:rFonts w:cstheme="minorHAnsi"/>
          <w:sz w:val="24"/>
          <w:szCs w:val="24"/>
        </w:rPr>
        <w:t>šifra 231</w:t>
      </w:r>
      <w:r w:rsidR="00F756B8">
        <w:rPr>
          <w:rFonts w:cstheme="minorHAnsi"/>
          <w:sz w:val="24"/>
          <w:szCs w:val="24"/>
        </w:rPr>
        <w:t>) dospijevaju u siječnju 202</w:t>
      </w:r>
      <w:r w:rsidR="003C65C1">
        <w:rPr>
          <w:rFonts w:cstheme="minorHAnsi"/>
          <w:sz w:val="24"/>
          <w:szCs w:val="24"/>
        </w:rPr>
        <w:t>4</w:t>
      </w:r>
      <w:r w:rsidR="00F756B8">
        <w:rPr>
          <w:rFonts w:cstheme="minorHAnsi"/>
          <w:sz w:val="24"/>
          <w:szCs w:val="24"/>
        </w:rPr>
        <w:t>. godine. Najveći dio obveza iskazanih na dan 31.12.202</w:t>
      </w:r>
      <w:r w:rsidR="003C65C1">
        <w:rPr>
          <w:rFonts w:cstheme="minorHAnsi"/>
          <w:sz w:val="24"/>
          <w:szCs w:val="24"/>
        </w:rPr>
        <w:t>3</w:t>
      </w:r>
      <w:r w:rsidR="00F756B8">
        <w:rPr>
          <w:rFonts w:cstheme="minorHAnsi"/>
          <w:sz w:val="24"/>
          <w:szCs w:val="24"/>
        </w:rPr>
        <w:t>. su nedospjele, a manji dio su dospjele i podmirit će se početkom 202</w:t>
      </w:r>
      <w:r w:rsidR="003C65C1">
        <w:rPr>
          <w:rFonts w:cstheme="minorHAnsi"/>
          <w:sz w:val="24"/>
          <w:szCs w:val="24"/>
        </w:rPr>
        <w:t>4</w:t>
      </w:r>
      <w:r w:rsidR="00F756B8">
        <w:rPr>
          <w:rFonts w:cstheme="minorHAnsi"/>
          <w:sz w:val="24"/>
          <w:szCs w:val="24"/>
        </w:rPr>
        <w:t>. godine.</w:t>
      </w:r>
    </w:p>
    <w:p w14:paraId="34E3D777" w14:textId="2FD2F99C" w:rsidR="00F756B8" w:rsidRDefault="00F756B8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6. </w:t>
      </w:r>
      <w:r w:rsidR="003D3149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3D3149">
        <w:rPr>
          <w:rFonts w:cstheme="minorHAnsi"/>
          <w:b/>
          <w:sz w:val="24"/>
          <w:szCs w:val="24"/>
        </w:rPr>
        <w:t>Šifra 232</w:t>
      </w:r>
    </w:p>
    <w:p w14:paraId="23CDBA43" w14:textId="38737746" w:rsidR="00C81E05" w:rsidRDefault="00C81E05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stanju obveza za mate</w:t>
      </w:r>
      <w:r w:rsidR="00F756B8">
        <w:rPr>
          <w:rFonts w:cstheme="minorHAnsi"/>
          <w:sz w:val="24"/>
          <w:szCs w:val="24"/>
        </w:rPr>
        <w:t>rijalne obveze na dan 31.12.202</w:t>
      </w:r>
      <w:r w:rsidR="003C65C1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 iskazane su obveze za režijske i ostale materijalne troškove</w:t>
      </w:r>
      <w:r w:rsidR="00F756B8">
        <w:rPr>
          <w:rFonts w:cstheme="minorHAnsi"/>
          <w:sz w:val="24"/>
          <w:szCs w:val="24"/>
        </w:rPr>
        <w:t xml:space="preserve"> najvećim dijelom</w:t>
      </w:r>
      <w:r>
        <w:rPr>
          <w:rFonts w:cstheme="minorHAnsi"/>
          <w:sz w:val="24"/>
          <w:szCs w:val="24"/>
        </w:rPr>
        <w:t xml:space="preserve"> </w:t>
      </w:r>
      <w:r w:rsidR="003D3149">
        <w:rPr>
          <w:rFonts w:cstheme="minorHAnsi"/>
          <w:sz w:val="24"/>
          <w:szCs w:val="24"/>
        </w:rPr>
        <w:t>nastale krajem izvještajne godine</w:t>
      </w:r>
      <w:r w:rsidR="00CB4AB4">
        <w:rPr>
          <w:rFonts w:cstheme="minorHAnsi"/>
          <w:sz w:val="24"/>
          <w:szCs w:val="24"/>
        </w:rPr>
        <w:t xml:space="preserve"> te za naknadu tro</w:t>
      </w:r>
      <w:r w:rsidR="00F756B8">
        <w:rPr>
          <w:rFonts w:cstheme="minorHAnsi"/>
          <w:sz w:val="24"/>
          <w:szCs w:val="24"/>
        </w:rPr>
        <w:t>škova prijevoza za prosinac 202</w:t>
      </w:r>
      <w:r w:rsidR="003C65C1">
        <w:rPr>
          <w:rFonts w:cstheme="minorHAnsi"/>
          <w:sz w:val="24"/>
          <w:szCs w:val="24"/>
        </w:rPr>
        <w:t>3</w:t>
      </w:r>
      <w:r w:rsidR="00CB4AB4">
        <w:rPr>
          <w:rFonts w:cstheme="minorHAnsi"/>
          <w:sz w:val="24"/>
          <w:szCs w:val="24"/>
        </w:rPr>
        <w:t>. godine. Iste</w:t>
      </w:r>
      <w:r w:rsidR="007C57EC">
        <w:rPr>
          <w:rFonts w:cstheme="minorHAnsi"/>
          <w:sz w:val="24"/>
          <w:szCs w:val="24"/>
        </w:rPr>
        <w:t xml:space="preserve"> će se podmiriti </w:t>
      </w:r>
      <w:r w:rsidR="003C65C1">
        <w:rPr>
          <w:rFonts w:cstheme="minorHAnsi"/>
          <w:sz w:val="24"/>
          <w:szCs w:val="24"/>
        </w:rPr>
        <w:t>početkom 2024</w:t>
      </w:r>
      <w:r w:rsidR="003D3149">
        <w:rPr>
          <w:rFonts w:cstheme="minorHAnsi"/>
          <w:sz w:val="24"/>
          <w:szCs w:val="24"/>
        </w:rPr>
        <w:t>. godine.</w:t>
      </w:r>
    </w:p>
    <w:p w14:paraId="19FC3814" w14:textId="47379848" w:rsidR="003866D8" w:rsidRDefault="003866D8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866D8">
        <w:rPr>
          <w:rFonts w:cstheme="minorHAnsi"/>
          <w:b/>
          <w:sz w:val="24"/>
          <w:szCs w:val="24"/>
        </w:rPr>
        <w:t xml:space="preserve">Bilješka 7. – </w:t>
      </w:r>
      <w:r w:rsidR="003239FD">
        <w:rPr>
          <w:rFonts w:cstheme="minorHAnsi"/>
          <w:b/>
          <w:sz w:val="24"/>
          <w:szCs w:val="24"/>
        </w:rPr>
        <w:t>Šifra 239</w:t>
      </w:r>
    </w:p>
    <w:p w14:paraId="111ED37B" w14:textId="62FF3D0D" w:rsidR="003239FD" w:rsidRPr="003C65C1" w:rsidRDefault="003866D8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Najveći dio obveza na </w:t>
      </w:r>
      <w:r w:rsidR="003239FD">
        <w:rPr>
          <w:rFonts w:cstheme="minorHAnsi"/>
          <w:sz w:val="24"/>
          <w:szCs w:val="24"/>
        </w:rPr>
        <w:t>ovoj stavci</w:t>
      </w:r>
      <w:r>
        <w:rPr>
          <w:rFonts w:cstheme="minorHAnsi"/>
          <w:sz w:val="24"/>
          <w:szCs w:val="24"/>
        </w:rPr>
        <w:t xml:space="preserve"> odnosi se na obveze za bolovanja na teret HZZO-a, a manji dio na obvezu za uplatu u Državni proračun na ime dijela prihoda od otkupa stanova na kojima postoji stanarsko pravo te na ostale obveze.</w:t>
      </w:r>
      <w:r w:rsidR="003239FD">
        <w:rPr>
          <w:rFonts w:cstheme="minorHAnsi"/>
          <w:bCs/>
          <w:sz w:val="24"/>
          <w:szCs w:val="24"/>
        </w:rPr>
        <w:t xml:space="preserve"> </w:t>
      </w:r>
    </w:p>
    <w:p w14:paraId="61381A68" w14:textId="03FCC56B" w:rsidR="00F301A1" w:rsidRDefault="00B87A3C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0C084F">
        <w:rPr>
          <w:rFonts w:cstheme="minorHAnsi"/>
          <w:b/>
          <w:sz w:val="24"/>
          <w:szCs w:val="24"/>
        </w:rPr>
        <w:t>8</w:t>
      </w:r>
      <w:r w:rsidR="008C735D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  <w:r w:rsidR="00844C15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844C15">
        <w:rPr>
          <w:rFonts w:cstheme="minorHAnsi"/>
          <w:b/>
          <w:sz w:val="24"/>
          <w:szCs w:val="24"/>
        </w:rPr>
        <w:t>Šifra 922</w:t>
      </w:r>
      <w:r w:rsidR="00A311BE" w:rsidRPr="00266AAE">
        <w:rPr>
          <w:rFonts w:cstheme="minorHAnsi"/>
          <w:b/>
          <w:sz w:val="24"/>
          <w:szCs w:val="24"/>
        </w:rPr>
        <w:t xml:space="preserve"> </w:t>
      </w:r>
    </w:p>
    <w:p w14:paraId="405A036A" w14:textId="2C606E65" w:rsidR="00034337" w:rsidRDefault="00880D05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Podaci u bilanci iskazani su nakon provedene obvezne korekcije rezultata sukladno članku 82. Pravilnika o proračunskom računovodstvu i računskom planu proračuna te je iskazan </w:t>
      </w:r>
      <w:r w:rsidR="00F301A1">
        <w:rPr>
          <w:rFonts w:cstheme="minorHAnsi"/>
          <w:sz w:val="24"/>
          <w:szCs w:val="24"/>
        </w:rPr>
        <w:t>manjak</w:t>
      </w:r>
      <w:r w:rsidR="00435B5A">
        <w:rPr>
          <w:rFonts w:cstheme="minorHAnsi"/>
          <w:sz w:val="24"/>
          <w:szCs w:val="24"/>
        </w:rPr>
        <w:t xml:space="preserve"> prihoda poslovanja u iznosu </w:t>
      </w:r>
      <w:r w:rsidR="00034337">
        <w:rPr>
          <w:rFonts w:cstheme="minorHAnsi"/>
          <w:sz w:val="24"/>
          <w:szCs w:val="24"/>
        </w:rPr>
        <w:t xml:space="preserve">od </w:t>
      </w:r>
      <w:r w:rsidR="00287EAB">
        <w:rPr>
          <w:rFonts w:cstheme="minorHAnsi"/>
          <w:sz w:val="24"/>
          <w:szCs w:val="24"/>
        </w:rPr>
        <w:t xml:space="preserve">55.998,15 </w:t>
      </w:r>
      <w:proofErr w:type="spellStart"/>
      <w:r w:rsidR="00287EAB">
        <w:rPr>
          <w:rFonts w:cstheme="minorHAnsi"/>
          <w:sz w:val="24"/>
          <w:szCs w:val="24"/>
        </w:rPr>
        <w:t>eur</w:t>
      </w:r>
      <w:proofErr w:type="spellEnd"/>
      <w:r w:rsidR="00F301A1">
        <w:rPr>
          <w:rFonts w:cstheme="minorHAnsi"/>
          <w:sz w:val="24"/>
          <w:szCs w:val="24"/>
        </w:rPr>
        <w:t xml:space="preserve"> (</w:t>
      </w:r>
      <w:r w:rsidR="007530E9">
        <w:rPr>
          <w:rFonts w:cstheme="minorHAnsi"/>
          <w:sz w:val="24"/>
          <w:szCs w:val="24"/>
        </w:rPr>
        <w:t>92221</w:t>
      </w:r>
      <w:r w:rsidR="00034337">
        <w:rPr>
          <w:rFonts w:cstheme="minorHAnsi"/>
          <w:sz w:val="24"/>
          <w:szCs w:val="24"/>
        </w:rPr>
        <w:t>)</w:t>
      </w:r>
      <w:r w:rsidR="007530E9">
        <w:rPr>
          <w:rFonts w:cstheme="minorHAnsi"/>
          <w:sz w:val="24"/>
          <w:szCs w:val="24"/>
        </w:rPr>
        <w:t xml:space="preserve">, </w:t>
      </w:r>
      <w:r w:rsidR="00435B5A">
        <w:rPr>
          <w:rFonts w:cstheme="minorHAnsi"/>
          <w:sz w:val="24"/>
          <w:szCs w:val="24"/>
        </w:rPr>
        <w:t>manjak prihoda od nefinancijske imovine</w:t>
      </w:r>
      <w:r w:rsidR="00034337">
        <w:rPr>
          <w:rFonts w:cstheme="minorHAnsi"/>
          <w:sz w:val="24"/>
          <w:szCs w:val="24"/>
        </w:rPr>
        <w:t xml:space="preserve"> u iznosu od </w:t>
      </w:r>
      <w:r w:rsidR="00287EAB">
        <w:rPr>
          <w:rFonts w:cstheme="minorHAnsi"/>
          <w:sz w:val="24"/>
          <w:szCs w:val="24"/>
        </w:rPr>
        <w:t xml:space="preserve">1.088,89 </w:t>
      </w:r>
      <w:proofErr w:type="spellStart"/>
      <w:r w:rsidR="00287EAB">
        <w:rPr>
          <w:rFonts w:cstheme="minorHAnsi"/>
          <w:sz w:val="24"/>
          <w:szCs w:val="24"/>
        </w:rPr>
        <w:t>eur</w:t>
      </w:r>
      <w:proofErr w:type="spellEnd"/>
      <w:r w:rsidR="00F301A1">
        <w:rPr>
          <w:rFonts w:cstheme="minorHAnsi"/>
          <w:sz w:val="24"/>
          <w:szCs w:val="24"/>
        </w:rPr>
        <w:t xml:space="preserve"> (</w:t>
      </w:r>
      <w:r w:rsidR="007530E9">
        <w:rPr>
          <w:rFonts w:cstheme="minorHAnsi"/>
          <w:sz w:val="24"/>
          <w:szCs w:val="24"/>
        </w:rPr>
        <w:t>92222</w:t>
      </w:r>
      <w:r w:rsidR="00435B5A">
        <w:rPr>
          <w:rFonts w:cstheme="minorHAnsi"/>
          <w:sz w:val="24"/>
          <w:szCs w:val="24"/>
        </w:rPr>
        <w:t>)</w:t>
      </w:r>
      <w:r w:rsidR="007530E9">
        <w:rPr>
          <w:rFonts w:cstheme="minorHAnsi"/>
          <w:sz w:val="24"/>
          <w:szCs w:val="24"/>
        </w:rPr>
        <w:t>.</w:t>
      </w:r>
      <w:r w:rsidR="005502B6">
        <w:rPr>
          <w:rFonts w:cstheme="minorHAnsi"/>
          <w:sz w:val="24"/>
          <w:szCs w:val="24"/>
        </w:rPr>
        <w:t xml:space="preserve"> Rezultati se razlikuju od rezultata iskazanih u obrascu PR-RAS radi provedenih obveznih korekcija </w:t>
      </w:r>
      <w:r w:rsidR="00CF5D38">
        <w:rPr>
          <w:rFonts w:cstheme="minorHAnsi"/>
          <w:sz w:val="24"/>
          <w:szCs w:val="24"/>
        </w:rPr>
        <w:t xml:space="preserve">rezultata </w:t>
      </w:r>
      <w:r w:rsidR="005502B6">
        <w:rPr>
          <w:rFonts w:cstheme="minorHAnsi"/>
          <w:sz w:val="24"/>
          <w:szCs w:val="24"/>
        </w:rPr>
        <w:t>koje se objašnjavaju u nastavku:</w:t>
      </w:r>
    </w:p>
    <w:p w14:paraId="7871E230" w14:textId="52748FA8" w:rsidR="00F301A1" w:rsidRDefault="00F301A1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Tijekom 202</w:t>
      </w:r>
      <w:r w:rsidR="00287EAB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 godine evidentir</w:t>
      </w:r>
      <w:r w:rsidR="000170A3">
        <w:rPr>
          <w:rFonts w:cstheme="minorHAnsi"/>
          <w:sz w:val="24"/>
          <w:szCs w:val="24"/>
        </w:rPr>
        <w:t>ana</w:t>
      </w:r>
      <w:r>
        <w:rPr>
          <w:rFonts w:cstheme="minorHAnsi"/>
          <w:sz w:val="24"/>
          <w:szCs w:val="24"/>
        </w:rPr>
        <w:t xml:space="preserve"> su </w:t>
      </w:r>
      <w:r w:rsidR="000170A3">
        <w:rPr>
          <w:rFonts w:cstheme="minorHAnsi"/>
          <w:sz w:val="24"/>
          <w:szCs w:val="24"/>
        </w:rPr>
        <w:t xml:space="preserve">na računima kapitalnih prijenosa sredstva u iznosu od </w:t>
      </w:r>
      <w:r w:rsidR="00287EAB">
        <w:rPr>
          <w:rFonts w:cstheme="minorHAnsi"/>
          <w:sz w:val="24"/>
          <w:szCs w:val="24"/>
        </w:rPr>
        <w:t xml:space="preserve">84.377,96 </w:t>
      </w:r>
      <w:proofErr w:type="spellStart"/>
      <w:r w:rsidR="00287EAB">
        <w:rPr>
          <w:rFonts w:cstheme="minorHAnsi"/>
          <w:sz w:val="24"/>
          <w:szCs w:val="24"/>
        </w:rPr>
        <w:t>eur</w:t>
      </w:r>
      <w:proofErr w:type="spellEnd"/>
      <w:r w:rsidR="000170A3">
        <w:rPr>
          <w:rFonts w:cstheme="minorHAnsi"/>
          <w:sz w:val="24"/>
          <w:szCs w:val="24"/>
        </w:rPr>
        <w:t xml:space="preserve"> koja su utrošena za nabavu dugotrajne nefinancijske imovine:</w:t>
      </w:r>
    </w:p>
    <w:p w14:paraId="43FF33AA" w14:textId="5F7AB44E" w:rsidR="000170A3" w:rsidRDefault="000170A3" w:rsidP="00DD4A49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6362 (</w:t>
      </w:r>
      <w:r w:rsidR="00CF5D38">
        <w:rPr>
          <w:rFonts w:cstheme="minorHAnsi"/>
          <w:sz w:val="24"/>
          <w:szCs w:val="24"/>
        </w:rPr>
        <w:t xml:space="preserve">Šifra 6362 </w:t>
      </w:r>
      <w:r>
        <w:rPr>
          <w:rFonts w:cstheme="minorHAnsi"/>
          <w:sz w:val="24"/>
          <w:szCs w:val="24"/>
        </w:rPr>
        <w:t xml:space="preserve">PR-RAS) – </w:t>
      </w:r>
      <w:r w:rsidR="00287EAB">
        <w:rPr>
          <w:rFonts w:cstheme="minorHAnsi"/>
          <w:sz w:val="24"/>
          <w:szCs w:val="24"/>
        </w:rPr>
        <w:t xml:space="preserve">14.201,28 </w:t>
      </w:r>
      <w:proofErr w:type="spellStart"/>
      <w:r w:rsidR="00287EAB">
        <w:rPr>
          <w:rFonts w:cstheme="minorHAnsi"/>
          <w:sz w:val="24"/>
          <w:szCs w:val="24"/>
        </w:rPr>
        <w:t>eur</w:t>
      </w:r>
      <w:proofErr w:type="spellEnd"/>
    </w:p>
    <w:p w14:paraId="306DCDB6" w14:textId="46E2F8D3" w:rsidR="000170A3" w:rsidRDefault="000170A3" w:rsidP="00DD4A49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6712 (</w:t>
      </w:r>
      <w:r w:rsidR="00CF5D38">
        <w:rPr>
          <w:rFonts w:cstheme="minorHAnsi"/>
          <w:sz w:val="24"/>
          <w:szCs w:val="24"/>
        </w:rPr>
        <w:t>Šifra 6712</w:t>
      </w:r>
      <w:r>
        <w:rPr>
          <w:rFonts w:cstheme="minorHAnsi"/>
          <w:sz w:val="24"/>
          <w:szCs w:val="24"/>
        </w:rPr>
        <w:t xml:space="preserve"> PR-RAS) – </w:t>
      </w:r>
      <w:r w:rsidR="00287EAB">
        <w:rPr>
          <w:rFonts w:cstheme="minorHAnsi"/>
          <w:sz w:val="24"/>
          <w:szCs w:val="24"/>
        </w:rPr>
        <w:t xml:space="preserve">70.176,68 </w:t>
      </w:r>
      <w:proofErr w:type="spellStart"/>
      <w:r w:rsidR="00287EAB">
        <w:rPr>
          <w:rFonts w:cstheme="minorHAnsi"/>
          <w:sz w:val="24"/>
          <w:szCs w:val="24"/>
        </w:rPr>
        <w:t>eur</w:t>
      </w:r>
      <w:proofErr w:type="spellEnd"/>
    </w:p>
    <w:p w14:paraId="7F79877F" w14:textId="7CBE17C9" w:rsidR="000170A3" w:rsidRDefault="000170A3" w:rsidP="00DD4A49">
      <w:pPr>
        <w:spacing w:line="276" w:lineRule="auto"/>
        <w:jc w:val="both"/>
        <w:rPr>
          <w:rFonts w:ascii="Calibri" w:eastAsia="Times New Roman" w:hAnsi="Calibri" w:cs="Calibri"/>
          <w:b/>
          <w:bCs/>
          <w:noProof/>
          <w:color w:val="000000"/>
          <w:lang w:eastAsia="hr-HR"/>
        </w:rPr>
      </w:pPr>
      <w:r>
        <w:rPr>
          <w:rFonts w:cstheme="minorHAnsi"/>
          <w:sz w:val="24"/>
          <w:szCs w:val="24"/>
        </w:rPr>
        <w:t>Provedena je korekc</w:t>
      </w:r>
      <w:r w:rsidR="00EA0D92">
        <w:rPr>
          <w:rFonts w:cstheme="minorHAnsi"/>
          <w:sz w:val="24"/>
          <w:szCs w:val="24"/>
        </w:rPr>
        <w:t xml:space="preserve">ija rezultata na način da se </w:t>
      </w:r>
      <w:r w:rsidR="007F340F">
        <w:rPr>
          <w:rFonts w:cstheme="minorHAnsi"/>
          <w:sz w:val="24"/>
          <w:szCs w:val="24"/>
        </w:rPr>
        <w:t xml:space="preserve">zadužuje </w:t>
      </w:r>
      <w:r>
        <w:rPr>
          <w:rFonts w:cstheme="minorHAnsi"/>
          <w:sz w:val="24"/>
          <w:szCs w:val="24"/>
        </w:rPr>
        <w:t xml:space="preserve">račun </w:t>
      </w:r>
      <w:r w:rsidR="00C968E5">
        <w:rPr>
          <w:rFonts w:cstheme="minorHAnsi"/>
          <w:sz w:val="24"/>
          <w:szCs w:val="24"/>
        </w:rPr>
        <w:t>manjka</w:t>
      </w:r>
      <w:r w:rsidR="00B87A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prihoda</w:t>
      </w:r>
      <w:r w:rsidR="002361AA">
        <w:rPr>
          <w:rFonts w:cstheme="minorHAnsi"/>
          <w:sz w:val="24"/>
          <w:szCs w:val="24"/>
        </w:rPr>
        <w:t xml:space="preserve"> poslovanja</w:t>
      </w:r>
      <w:r w:rsidR="000454CF">
        <w:rPr>
          <w:rFonts w:cstheme="minorHAnsi"/>
          <w:sz w:val="24"/>
          <w:szCs w:val="24"/>
        </w:rPr>
        <w:t xml:space="preserve">, </w:t>
      </w:r>
      <w:r w:rsidR="00586049">
        <w:rPr>
          <w:rFonts w:cstheme="minorHAnsi"/>
          <w:sz w:val="24"/>
          <w:szCs w:val="24"/>
        </w:rPr>
        <w:t>a odobrava</w:t>
      </w:r>
      <w:r>
        <w:rPr>
          <w:rFonts w:cstheme="minorHAnsi"/>
          <w:sz w:val="24"/>
          <w:szCs w:val="24"/>
        </w:rPr>
        <w:t xml:space="preserve"> račun manjka p</w:t>
      </w:r>
      <w:r w:rsidR="000454CF">
        <w:rPr>
          <w:rFonts w:cstheme="minorHAnsi"/>
          <w:sz w:val="24"/>
          <w:szCs w:val="24"/>
        </w:rPr>
        <w:t>rihoda od nefinancijske imovine</w:t>
      </w:r>
      <w:r w:rsidR="009E5FFF">
        <w:rPr>
          <w:rFonts w:cstheme="minorHAnsi"/>
          <w:sz w:val="24"/>
          <w:szCs w:val="24"/>
        </w:rPr>
        <w:t>.</w:t>
      </w:r>
      <w:r w:rsidR="00441EC3">
        <w:rPr>
          <w:rFonts w:cstheme="minorHAnsi"/>
          <w:sz w:val="24"/>
          <w:szCs w:val="24"/>
        </w:rPr>
        <w:t xml:space="preserve">     </w:t>
      </w:r>
    </w:p>
    <w:p w14:paraId="3BEF25CA" w14:textId="20663F6D" w:rsidR="00034337" w:rsidRPr="00034337" w:rsidRDefault="006C53C0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0C084F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 xml:space="preserve">. </w:t>
      </w:r>
      <w:r w:rsidR="00D46D6B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D46D6B">
        <w:rPr>
          <w:rFonts w:cstheme="minorHAnsi"/>
          <w:b/>
          <w:sz w:val="24"/>
          <w:szCs w:val="24"/>
        </w:rPr>
        <w:t>Šifra 991</w:t>
      </w:r>
    </w:p>
    <w:p w14:paraId="60898116" w14:textId="3C9AB1E2" w:rsidR="00AA1B82" w:rsidRDefault="00034337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proofErr w:type="spellStart"/>
      <w:r>
        <w:rPr>
          <w:rFonts w:cstheme="minorHAnsi"/>
          <w:sz w:val="24"/>
          <w:szCs w:val="24"/>
        </w:rPr>
        <w:t>izva</w:t>
      </w:r>
      <w:r w:rsidR="00F301A1">
        <w:rPr>
          <w:rFonts w:cstheme="minorHAnsi"/>
          <w:sz w:val="24"/>
          <w:szCs w:val="24"/>
        </w:rPr>
        <w:t>nbilančnim</w:t>
      </w:r>
      <w:proofErr w:type="spellEnd"/>
      <w:r w:rsidR="00F301A1">
        <w:rPr>
          <w:rFonts w:cstheme="minorHAnsi"/>
          <w:sz w:val="24"/>
          <w:szCs w:val="24"/>
        </w:rPr>
        <w:t xml:space="preserve"> zapisima evidentiran je</w:t>
      </w:r>
      <w:r>
        <w:rPr>
          <w:rFonts w:cstheme="minorHAnsi"/>
          <w:sz w:val="24"/>
          <w:szCs w:val="24"/>
        </w:rPr>
        <w:t xml:space="preserve"> procijenjeni iznos financijskog učinka </w:t>
      </w:r>
      <w:r w:rsidR="00971888">
        <w:rPr>
          <w:rFonts w:cstheme="minorHAnsi"/>
          <w:sz w:val="24"/>
          <w:szCs w:val="24"/>
        </w:rPr>
        <w:t>sudskog postupka</w:t>
      </w:r>
      <w:r w:rsidR="00A01AD4">
        <w:rPr>
          <w:rFonts w:cstheme="minorHAnsi"/>
          <w:sz w:val="24"/>
          <w:szCs w:val="24"/>
        </w:rPr>
        <w:t xml:space="preserve"> u tijeku u iznosu </w:t>
      </w:r>
      <w:r w:rsidR="009C2188">
        <w:rPr>
          <w:rFonts w:cstheme="minorHAnsi"/>
          <w:sz w:val="24"/>
          <w:szCs w:val="24"/>
        </w:rPr>
        <w:t>od 3.</w:t>
      </w:r>
      <w:r w:rsidR="004147C3">
        <w:rPr>
          <w:rFonts w:cstheme="minorHAnsi"/>
          <w:sz w:val="24"/>
          <w:szCs w:val="24"/>
        </w:rPr>
        <w:t>948,79</w:t>
      </w:r>
      <w:r w:rsidR="009C2188">
        <w:rPr>
          <w:rFonts w:cstheme="minorHAnsi"/>
          <w:sz w:val="24"/>
          <w:szCs w:val="24"/>
        </w:rPr>
        <w:t xml:space="preserve"> </w:t>
      </w:r>
      <w:proofErr w:type="spellStart"/>
      <w:r w:rsidR="009C2188">
        <w:rPr>
          <w:rFonts w:cstheme="minorHAnsi"/>
          <w:sz w:val="24"/>
          <w:szCs w:val="24"/>
        </w:rPr>
        <w:t>eur</w:t>
      </w:r>
      <w:proofErr w:type="spellEnd"/>
      <w:r w:rsidR="00E833EA">
        <w:rPr>
          <w:rFonts w:cstheme="minorHAnsi"/>
          <w:sz w:val="24"/>
          <w:szCs w:val="24"/>
        </w:rPr>
        <w:t>. Radi se o tužbi za naknadu štete</w:t>
      </w:r>
      <w:r w:rsidR="00773284">
        <w:rPr>
          <w:rFonts w:cstheme="minorHAnsi"/>
          <w:sz w:val="24"/>
          <w:szCs w:val="24"/>
        </w:rPr>
        <w:t xml:space="preserve"> fizičkoj osobi. </w:t>
      </w:r>
      <w:r w:rsidR="00AA1B82">
        <w:rPr>
          <w:rFonts w:cstheme="minorHAnsi"/>
          <w:sz w:val="24"/>
          <w:szCs w:val="24"/>
        </w:rPr>
        <w:t xml:space="preserve"> U nastavku je dana tablica</w:t>
      </w:r>
      <w:r w:rsidR="00443E72">
        <w:rPr>
          <w:rFonts w:cstheme="minorHAnsi"/>
          <w:sz w:val="24"/>
          <w:szCs w:val="24"/>
        </w:rPr>
        <w:t xml:space="preserve"> (Tablica 1)</w:t>
      </w:r>
      <w:r w:rsidR="00AA1B82">
        <w:rPr>
          <w:rFonts w:cstheme="minorHAnsi"/>
          <w:sz w:val="24"/>
          <w:szCs w:val="24"/>
        </w:rPr>
        <w:t xml:space="preserve"> sudskih sporova u tijeku prema članku 1</w:t>
      </w:r>
      <w:r w:rsidR="005B2C62">
        <w:rPr>
          <w:rFonts w:cstheme="minorHAnsi"/>
          <w:sz w:val="24"/>
          <w:szCs w:val="24"/>
        </w:rPr>
        <w:t>5</w:t>
      </w:r>
      <w:r w:rsidR="00AA1B82">
        <w:rPr>
          <w:rFonts w:cstheme="minorHAnsi"/>
          <w:sz w:val="24"/>
          <w:szCs w:val="24"/>
        </w:rPr>
        <w:t xml:space="preserve">. Pravilnika o financijskom izvještavanju u proračunskom računovodstvu (NN </w:t>
      </w:r>
      <w:r w:rsidR="005B2C62">
        <w:rPr>
          <w:rFonts w:cstheme="minorHAnsi"/>
          <w:sz w:val="24"/>
          <w:szCs w:val="24"/>
        </w:rPr>
        <w:t>37/22)</w:t>
      </w:r>
      <w:r w:rsidR="008F2122">
        <w:rPr>
          <w:rFonts w:cstheme="minorHAnsi"/>
          <w:sz w:val="24"/>
          <w:szCs w:val="24"/>
        </w:rPr>
        <w:t>.</w:t>
      </w:r>
    </w:p>
    <w:p w14:paraId="0BFF8FA8" w14:textId="77777777" w:rsidR="004147C3" w:rsidRDefault="004147C3" w:rsidP="00DD4A4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D7C6850" w14:textId="68C94240" w:rsidR="00C95720" w:rsidRPr="005B2C62" w:rsidRDefault="00971888" w:rsidP="00DD4A4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971888">
        <w:rPr>
          <w:rFonts w:cstheme="minorHAnsi"/>
          <w:b/>
          <w:bCs/>
          <w:sz w:val="24"/>
          <w:szCs w:val="24"/>
        </w:rPr>
        <w:lastRenderedPageBreak/>
        <w:t xml:space="preserve">OBVEZNE BILJEŠKE UZ BILANCU: </w:t>
      </w:r>
    </w:p>
    <w:p w14:paraId="08BAA8DF" w14:textId="7528EAC0" w:rsidR="00C95720" w:rsidRDefault="00C95720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Prva gimnazija Varaždin</w:t>
      </w:r>
      <w:r w:rsidR="008F2122">
        <w:rPr>
          <w:rFonts w:cstheme="minorHAnsi"/>
          <w:sz w:val="24"/>
          <w:szCs w:val="24"/>
        </w:rPr>
        <w:t xml:space="preserve"> ima jedan </w:t>
      </w:r>
      <w:r>
        <w:rPr>
          <w:rFonts w:cstheme="minorHAnsi"/>
          <w:sz w:val="24"/>
          <w:szCs w:val="24"/>
        </w:rPr>
        <w:t>sudsk</w:t>
      </w:r>
      <w:r w:rsidR="008F212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="008F2122">
        <w:rPr>
          <w:rFonts w:cstheme="minorHAnsi"/>
          <w:sz w:val="24"/>
          <w:szCs w:val="24"/>
        </w:rPr>
        <w:t>spor</w:t>
      </w:r>
      <w:r w:rsidR="000B0824">
        <w:rPr>
          <w:rFonts w:cstheme="minorHAnsi"/>
          <w:sz w:val="24"/>
          <w:szCs w:val="24"/>
        </w:rPr>
        <w:t xml:space="preserve"> u tijeku</w:t>
      </w:r>
      <w:r>
        <w:rPr>
          <w:rFonts w:cstheme="minorHAnsi"/>
          <w:sz w:val="24"/>
          <w:szCs w:val="24"/>
        </w:rPr>
        <w:t xml:space="preserve"> čiji se financijski učinak procjenjuje na </w:t>
      </w:r>
      <w:r w:rsidR="004147C3">
        <w:rPr>
          <w:rFonts w:cstheme="minorHAnsi"/>
          <w:sz w:val="24"/>
          <w:szCs w:val="24"/>
        </w:rPr>
        <w:t xml:space="preserve">3.948,79 </w:t>
      </w:r>
      <w:proofErr w:type="spellStart"/>
      <w:r w:rsidR="004147C3">
        <w:rPr>
          <w:rFonts w:cstheme="minorHAnsi"/>
          <w:sz w:val="24"/>
          <w:szCs w:val="24"/>
        </w:rPr>
        <w:t>eur</w:t>
      </w:r>
      <w:proofErr w:type="spellEnd"/>
      <w:r>
        <w:rPr>
          <w:rFonts w:cstheme="minorHAnsi"/>
          <w:sz w:val="24"/>
          <w:szCs w:val="24"/>
        </w:rPr>
        <w:t xml:space="preserve">, a što je iskazano u </w:t>
      </w:r>
      <w:r w:rsidRPr="00CE27DF">
        <w:rPr>
          <w:rFonts w:cstheme="minorHAnsi"/>
          <w:i/>
          <w:sz w:val="24"/>
          <w:szCs w:val="24"/>
        </w:rPr>
        <w:t xml:space="preserve">Tablici 1. </w:t>
      </w:r>
      <w:r>
        <w:rPr>
          <w:rFonts w:cstheme="minorHAnsi"/>
          <w:sz w:val="24"/>
          <w:szCs w:val="24"/>
        </w:rPr>
        <w:t xml:space="preserve">u sklopu Bilješki uz Bilancu. </w:t>
      </w:r>
    </w:p>
    <w:p w14:paraId="13C090B7" w14:textId="77777777" w:rsidR="00C95720" w:rsidRPr="00971888" w:rsidRDefault="00C95720" w:rsidP="00DD4A4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24D4BC2" w14:textId="77777777" w:rsidR="00AA1B82" w:rsidRPr="00442BAF" w:rsidRDefault="00443E72" w:rsidP="00B211E1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442BAF">
        <w:rPr>
          <w:rFonts w:cstheme="minorHAnsi"/>
          <w:i/>
          <w:sz w:val="24"/>
          <w:szCs w:val="24"/>
        </w:rPr>
        <w:t>Tablica 1.</w:t>
      </w:r>
    </w:p>
    <w:tbl>
      <w:tblPr>
        <w:tblW w:w="9986" w:type="dxa"/>
        <w:tblLook w:val="04A0" w:firstRow="1" w:lastRow="0" w:firstColumn="1" w:lastColumn="0" w:noHBand="0" w:noVBand="1"/>
      </w:tblPr>
      <w:tblGrid>
        <w:gridCol w:w="883"/>
        <w:gridCol w:w="1429"/>
        <w:gridCol w:w="1006"/>
        <w:gridCol w:w="1345"/>
        <w:gridCol w:w="2684"/>
        <w:gridCol w:w="1275"/>
        <w:gridCol w:w="1364"/>
      </w:tblGrid>
      <w:tr w:rsidR="00677D23" w:rsidRPr="00677D23" w14:paraId="679812F5" w14:textId="77777777" w:rsidTr="00677D23">
        <w:trPr>
          <w:trHeight w:val="306"/>
        </w:trPr>
        <w:tc>
          <w:tcPr>
            <w:tcW w:w="7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5CF2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Popis potencijalnih obveza po osnovi sudskih sporova u tijeku - Prva gimnazija Varaždin - tuženik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92F9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12E2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7D23" w:rsidRPr="00677D23" w14:paraId="7CB1C1C0" w14:textId="77777777" w:rsidTr="00677D23">
        <w:trPr>
          <w:trHeight w:val="30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3D4F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E6A6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5E2C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9F18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1EC8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A7EF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6E65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7D23" w:rsidRPr="00677D23" w14:paraId="4EB76DB9" w14:textId="77777777" w:rsidTr="00677D23">
        <w:trPr>
          <w:trHeight w:val="1227"/>
        </w:trPr>
        <w:tc>
          <w:tcPr>
            <w:tcW w:w="88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4A62D145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Red.br.</w:t>
            </w:r>
          </w:p>
        </w:tc>
        <w:tc>
          <w:tcPr>
            <w:tcW w:w="142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4C031AE8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Tužitelj</w:t>
            </w:r>
          </w:p>
        </w:tc>
        <w:tc>
          <w:tcPr>
            <w:tcW w:w="100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2E2C2421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Opis</w:t>
            </w:r>
          </w:p>
        </w:tc>
        <w:tc>
          <w:tcPr>
            <w:tcW w:w="13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6E72C467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Iznos glavnice</w:t>
            </w:r>
          </w:p>
        </w:tc>
        <w:tc>
          <w:tcPr>
            <w:tcW w:w="26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43E58905" w14:textId="147282A6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Procjena financijskog učinka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u HRK</w:t>
            </w:r>
          </w:p>
        </w:tc>
        <w:tc>
          <w:tcPr>
            <w:tcW w:w="127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57C66A58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Početak sudskog spora</w:t>
            </w:r>
          </w:p>
        </w:tc>
        <w:tc>
          <w:tcPr>
            <w:tcW w:w="1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71EA9087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Procijenjeno vrijeme odljeva sredstava</w:t>
            </w:r>
          </w:p>
        </w:tc>
      </w:tr>
      <w:tr w:rsidR="00677D23" w:rsidRPr="00677D23" w14:paraId="1139E985" w14:textId="77777777" w:rsidTr="00677D23">
        <w:trPr>
          <w:trHeight w:val="306"/>
        </w:trPr>
        <w:tc>
          <w:tcPr>
            <w:tcW w:w="88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F93496" w14:textId="685466B3" w:rsidR="00677D23" w:rsidRPr="00677D23" w:rsidRDefault="00D5649A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634B4B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color w:val="000000"/>
                <w:lang w:eastAsia="hr-HR"/>
              </w:rPr>
              <w:t>Tužitelj 1.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4C25D5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color w:val="000000"/>
                <w:lang w:eastAsia="hr-HR"/>
              </w:rPr>
              <w:t>Naknada štete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542EF2" w14:textId="521D48C4" w:rsidR="00677D23" w:rsidRPr="00677D23" w:rsidRDefault="009C2188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3.550,60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9A008F" w14:textId="182EE592" w:rsidR="00677D23" w:rsidRPr="00677D23" w:rsidRDefault="004147C3" w:rsidP="0067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3.948,79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3145785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color w:val="000000"/>
                <w:lang w:eastAsia="hr-HR"/>
              </w:rPr>
              <w:t>12.02.2021.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6E86E6" w14:textId="5F2E99F4" w:rsidR="00677D23" w:rsidRPr="00677D23" w:rsidRDefault="009C2188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30.06.2024</w:t>
            </w:r>
            <w:r w:rsidR="00677D23" w:rsidRPr="00677D2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</w:tr>
      <w:tr w:rsidR="00677D23" w:rsidRPr="00677D23" w14:paraId="407BE875" w14:textId="77777777" w:rsidTr="00677D23">
        <w:trPr>
          <w:trHeight w:val="30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3D20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DC19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9A570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CAB5B" w14:textId="3D75DE49" w:rsidR="00677D23" w:rsidRPr="00677D23" w:rsidRDefault="009C2188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3.550,60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68AA9" w14:textId="35C2DE0E" w:rsidR="00677D23" w:rsidRPr="00677D23" w:rsidRDefault="004147C3" w:rsidP="0067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3.948,79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75F9" w14:textId="77777777" w:rsidR="00677D23" w:rsidRPr="00677D23" w:rsidRDefault="00677D23" w:rsidP="00677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9F9B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D528043" w14:textId="4264FEB4" w:rsidR="007859DE" w:rsidRDefault="007859DE" w:rsidP="00B211E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9EBBC73" w14:textId="69F7F838" w:rsidR="006E1F31" w:rsidRDefault="006E1F31" w:rsidP="00B211E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10F940E" w14:textId="77777777" w:rsidR="00276A1F" w:rsidRPr="00A66FBC" w:rsidRDefault="008A5393" w:rsidP="0008524B">
      <w:pPr>
        <w:pStyle w:val="Naslov1"/>
      </w:pPr>
      <w:r w:rsidRPr="00A66FBC">
        <w:t xml:space="preserve">BILJEŠKE UZ </w:t>
      </w:r>
      <w:r w:rsidR="00276A1F" w:rsidRPr="00A66FBC">
        <w:t>OBVEZE</w:t>
      </w:r>
    </w:p>
    <w:p w14:paraId="2DAFD7E5" w14:textId="7389DD47" w:rsidR="00276A1F" w:rsidRDefault="00CF2D57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DF625C">
        <w:rPr>
          <w:rFonts w:cstheme="minorHAnsi"/>
          <w:b/>
          <w:sz w:val="24"/>
          <w:szCs w:val="24"/>
        </w:rPr>
        <w:t xml:space="preserve">Bilješka 1. </w:t>
      </w:r>
      <w:r w:rsidR="00491860">
        <w:rPr>
          <w:rFonts w:cstheme="minorHAnsi"/>
          <w:b/>
          <w:sz w:val="24"/>
          <w:szCs w:val="24"/>
        </w:rPr>
        <w:t>–</w:t>
      </w:r>
      <w:r w:rsidRPr="00DF625C">
        <w:rPr>
          <w:rFonts w:cstheme="minorHAnsi"/>
          <w:b/>
          <w:sz w:val="24"/>
          <w:szCs w:val="24"/>
        </w:rPr>
        <w:t xml:space="preserve"> </w:t>
      </w:r>
      <w:r w:rsidR="00491860">
        <w:rPr>
          <w:rFonts w:cstheme="minorHAnsi"/>
          <w:b/>
          <w:sz w:val="24"/>
          <w:szCs w:val="24"/>
        </w:rPr>
        <w:t>Šifra V006</w:t>
      </w:r>
    </w:p>
    <w:p w14:paraId="0855FF0A" w14:textId="7445FD25" w:rsidR="00DC468D" w:rsidRPr="00DC468D" w:rsidRDefault="006C05FB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Ukupne nepodmirene obveze na kraju izvještajnog razdoblja iznose </w:t>
      </w:r>
      <w:r w:rsidR="004147C3">
        <w:rPr>
          <w:rFonts w:cstheme="minorHAnsi"/>
          <w:sz w:val="24"/>
          <w:szCs w:val="24"/>
        </w:rPr>
        <w:t xml:space="preserve">298.368,29 </w:t>
      </w:r>
      <w:proofErr w:type="spellStart"/>
      <w:r w:rsidR="004147C3">
        <w:rPr>
          <w:rFonts w:cstheme="minorHAnsi"/>
          <w:sz w:val="24"/>
          <w:szCs w:val="24"/>
        </w:rPr>
        <w:t>eur</w:t>
      </w:r>
      <w:proofErr w:type="spellEnd"/>
      <w:r>
        <w:rPr>
          <w:rFonts w:cstheme="minorHAnsi"/>
          <w:sz w:val="24"/>
          <w:szCs w:val="24"/>
        </w:rPr>
        <w:t xml:space="preserve">. Najvećim dijelom sadrže </w:t>
      </w:r>
      <w:r w:rsidR="00FC641F">
        <w:rPr>
          <w:rFonts w:cstheme="minorHAnsi"/>
          <w:sz w:val="24"/>
          <w:szCs w:val="24"/>
        </w:rPr>
        <w:t>obveze za zaposlene (plaće za prosinac 202</w:t>
      </w:r>
      <w:r w:rsidR="004147C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 godine</w:t>
      </w:r>
      <w:r w:rsidR="00FC641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koje dospijevaju u siječ</w:t>
      </w:r>
      <w:r w:rsidR="00FC641F">
        <w:rPr>
          <w:rFonts w:cstheme="minorHAnsi"/>
          <w:sz w:val="24"/>
          <w:szCs w:val="24"/>
        </w:rPr>
        <w:t>nju 202</w:t>
      </w:r>
      <w:r w:rsidR="004147C3">
        <w:rPr>
          <w:rFonts w:cstheme="minorHAnsi"/>
          <w:sz w:val="24"/>
          <w:szCs w:val="24"/>
        </w:rPr>
        <w:t>4</w:t>
      </w:r>
      <w:r w:rsidR="00FC641F">
        <w:rPr>
          <w:rFonts w:cstheme="minorHAnsi"/>
          <w:sz w:val="24"/>
          <w:szCs w:val="24"/>
        </w:rPr>
        <w:t>.</w:t>
      </w:r>
      <w:r w:rsidR="00491860">
        <w:rPr>
          <w:rFonts w:cstheme="minorHAnsi"/>
          <w:sz w:val="24"/>
          <w:szCs w:val="24"/>
        </w:rPr>
        <w:t>,</w:t>
      </w:r>
      <w:r w:rsidR="00496C58">
        <w:rPr>
          <w:rFonts w:cstheme="minorHAnsi"/>
          <w:sz w:val="24"/>
          <w:szCs w:val="24"/>
        </w:rPr>
        <w:t xml:space="preserve"> </w:t>
      </w:r>
      <w:r w:rsidR="00BD7502">
        <w:rPr>
          <w:rFonts w:cstheme="minorHAnsi"/>
          <w:sz w:val="24"/>
          <w:szCs w:val="24"/>
        </w:rPr>
        <w:t>dok se</w:t>
      </w:r>
      <w:r>
        <w:rPr>
          <w:rFonts w:cstheme="minorHAnsi"/>
          <w:sz w:val="24"/>
          <w:szCs w:val="24"/>
        </w:rPr>
        <w:t xml:space="preserve"> obveze za mat</w:t>
      </w:r>
      <w:r w:rsidR="00496C58">
        <w:rPr>
          <w:rFonts w:cstheme="minorHAnsi"/>
          <w:sz w:val="24"/>
          <w:szCs w:val="24"/>
        </w:rPr>
        <w:t xml:space="preserve">erijalne rashode poslovanja </w:t>
      </w:r>
      <w:r w:rsidR="00BD7502">
        <w:rPr>
          <w:rFonts w:cstheme="minorHAnsi"/>
          <w:sz w:val="24"/>
          <w:szCs w:val="24"/>
        </w:rPr>
        <w:t>odnose na</w:t>
      </w:r>
      <w:r w:rsidR="00491860">
        <w:rPr>
          <w:rFonts w:cstheme="minorHAnsi"/>
          <w:sz w:val="24"/>
          <w:szCs w:val="24"/>
        </w:rPr>
        <w:t xml:space="preserve"> naknade</w:t>
      </w:r>
      <w:r w:rsidR="00BD7502">
        <w:rPr>
          <w:rFonts w:cstheme="minorHAnsi"/>
          <w:sz w:val="24"/>
          <w:szCs w:val="24"/>
        </w:rPr>
        <w:t xml:space="preserve"> </w:t>
      </w:r>
      <w:r w:rsidR="00491860" w:rsidRPr="00491860">
        <w:rPr>
          <w:rFonts w:cstheme="minorHAnsi"/>
          <w:sz w:val="24"/>
          <w:szCs w:val="24"/>
        </w:rPr>
        <w:t>troškov</w:t>
      </w:r>
      <w:r w:rsidR="00491860">
        <w:rPr>
          <w:rFonts w:cstheme="minorHAnsi"/>
          <w:sz w:val="24"/>
          <w:szCs w:val="24"/>
        </w:rPr>
        <w:t xml:space="preserve">a </w:t>
      </w:r>
      <w:r w:rsidR="00491860" w:rsidRPr="00491860">
        <w:rPr>
          <w:rFonts w:cstheme="minorHAnsi"/>
          <w:sz w:val="24"/>
          <w:szCs w:val="24"/>
        </w:rPr>
        <w:t>zaposlenima</w:t>
      </w:r>
      <w:r w:rsidR="00491860">
        <w:rPr>
          <w:rFonts w:cstheme="minorHAnsi"/>
          <w:sz w:val="24"/>
          <w:szCs w:val="24"/>
        </w:rPr>
        <w:t xml:space="preserve"> (prijevoz za prosinac)</w:t>
      </w:r>
      <w:r w:rsidR="00491860" w:rsidRPr="00491860">
        <w:rPr>
          <w:rFonts w:cstheme="minorHAnsi"/>
          <w:sz w:val="24"/>
          <w:szCs w:val="24"/>
        </w:rPr>
        <w:t xml:space="preserve"> te </w:t>
      </w:r>
      <w:r w:rsidR="00491860">
        <w:rPr>
          <w:rFonts w:cstheme="minorHAnsi"/>
          <w:sz w:val="24"/>
          <w:szCs w:val="24"/>
        </w:rPr>
        <w:t xml:space="preserve"> na </w:t>
      </w:r>
      <w:r w:rsidR="00491860" w:rsidRPr="00491860">
        <w:rPr>
          <w:rFonts w:cstheme="minorHAnsi"/>
          <w:sz w:val="24"/>
          <w:szCs w:val="24"/>
        </w:rPr>
        <w:t>fakture za režijske i ostale materijalne troškove koje će se podmiriti u narednom razdoblju.</w:t>
      </w:r>
    </w:p>
    <w:p w14:paraId="6625CE77" w14:textId="77777777" w:rsidR="00DC468D" w:rsidRPr="00DC468D" w:rsidRDefault="00DC468D" w:rsidP="00DD4A4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C468D">
        <w:rPr>
          <w:rFonts w:cstheme="minorHAnsi"/>
          <w:b/>
          <w:bCs/>
          <w:sz w:val="24"/>
          <w:szCs w:val="24"/>
        </w:rPr>
        <w:t>Bilješka 2. Šifra – V007</w:t>
      </w:r>
    </w:p>
    <w:p w14:paraId="536E8F09" w14:textId="733A3883" w:rsidR="00DC468D" w:rsidRPr="00DC468D" w:rsidRDefault="00DC468D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 w:rsidRPr="00DC468D">
        <w:rPr>
          <w:rFonts w:cstheme="minorHAnsi"/>
          <w:sz w:val="24"/>
          <w:szCs w:val="24"/>
        </w:rPr>
        <w:t>Većina dospjelih, a neplaćenih obveza na dan 3</w:t>
      </w:r>
      <w:r w:rsidR="00DD7550">
        <w:rPr>
          <w:rFonts w:cstheme="minorHAnsi"/>
          <w:sz w:val="24"/>
          <w:szCs w:val="24"/>
        </w:rPr>
        <w:t>1</w:t>
      </w:r>
      <w:r w:rsidRPr="00DC468D">
        <w:rPr>
          <w:rFonts w:cstheme="minorHAnsi"/>
          <w:sz w:val="24"/>
          <w:szCs w:val="24"/>
        </w:rPr>
        <w:t>.</w:t>
      </w:r>
      <w:r w:rsidR="00DD7550">
        <w:rPr>
          <w:rFonts w:cstheme="minorHAnsi"/>
          <w:sz w:val="24"/>
          <w:szCs w:val="24"/>
        </w:rPr>
        <w:t>12</w:t>
      </w:r>
      <w:r w:rsidR="004147C3">
        <w:rPr>
          <w:rFonts w:cstheme="minorHAnsi"/>
          <w:sz w:val="24"/>
          <w:szCs w:val="24"/>
        </w:rPr>
        <w:t>.2023</w:t>
      </w:r>
      <w:r w:rsidRPr="00DC468D">
        <w:rPr>
          <w:rFonts w:cstheme="minorHAnsi"/>
          <w:sz w:val="24"/>
          <w:szCs w:val="24"/>
        </w:rPr>
        <w:t>. je u prekoračenju od 1-60 d</w:t>
      </w:r>
      <w:r w:rsidR="004147C3">
        <w:rPr>
          <w:rFonts w:cstheme="minorHAnsi"/>
          <w:sz w:val="24"/>
          <w:szCs w:val="24"/>
        </w:rPr>
        <w:t>ana te su iskazane na šifri D231A. Obveze iskazane na šifri D231</w:t>
      </w:r>
      <w:r w:rsidRPr="00DC468D">
        <w:rPr>
          <w:rFonts w:cstheme="minorHAnsi"/>
          <w:sz w:val="24"/>
          <w:szCs w:val="24"/>
        </w:rPr>
        <w:t xml:space="preserve">B u prekoračenju su između 61 i 180 dana. </w:t>
      </w:r>
    </w:p>
    <w:p w14:paraId="5CDC5577" w14:textId="77777777" w:rsidR="00DC468D" w:rsidRPr="00DC468D" w:rsidRDefault="00DC468D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DC468D">
        <w:rPr>
          <w:rFonts w:cstheme="minorHAnsi"/>
          <w:b/>
          <w:sz w:val="24"/>
          <w:szCs w:val="24"/>
        </w:rPr>
        <w:t>Bilješka 3. Šifra – V010</w:t>
      </w:r>
    </w:p>
    <w:p w14:paraId="0BC78FEC" w14:textId="77777777" w:rsidR="00DC468D" w:rsidRPr="00DC468D" w:rsidRDefault="00DC468D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 w:rsidRPr="00DC468D">
        <w:rPr>
          <w:rFonts w:cstheme="minorHAnsi"/>
          <w:sz w:val="24"/>
          <w:szCs w:val="24"/>
        </w:rPr>
        <w:t>Na ovoj stavci iskazane su obveze za bolovanja na teret HZZO-a te obveze za uplatu u državni proračun po osnovi otkupa stanova na kojima postoji stanarsko pravo.</w:t>
      </w:r>
    </w:p>
    <w:p w14:paraId="5767B95A" w14:textId="11DB2536" w:rsidR="00CA1403" w:rsidRDefault="00CA1403" w:rsidP="00DD4A4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F2F495C" w14:textId="4DA480EB" w:rsidR="004147C3" w:rsidRDefault="004147C3" w:rsidP="00DD4A4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AF299C1" w14:textId="77777777" w:rsidR="004147C3" w:rsidRDefault="004147C3" w:rsidP="00DD4A4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13E8803" w14:textId="77777777" w:rsidR="00924EDB" w:rsidRPr="00D56ADB" w:rsidRDefault="00924EDB" w:rsidP="008D2D3E">
      <w:pPr>
        <w:pStyle w:val="Naslov1"/>
      </w:pPr>
      <w:r w:rsidRPr="00D56ADB">
        <w:lastRenderedPageBreak/>
        <w:t>BILJEŠKE UZ</w:t>
      </w:r>
      <w:r w:rsidR="008A5393" w:rsidRPr="00D56ADB">
        <w:t xml:space="preserve"> OBRAZAC RAS-Funkcijski</w:t>
      </w:r>
    </w:p>
    <w:p w14:paraId="16F4BE86" w14:textId="7A9F94D0" w:rsidR="00924EDB" w:rsidRDefault="00186687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1. </w:t>
      </w:r>
      <w:r w:rsidR="00DF00F0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DF00F0">
        <w:rPr>
          <w:rFonts w:cstheme="minorHAnsi"/>
          <w:b/>
          <w:sz w:val="24"/>
          <w:szCs w:val="24"/>
        </w:rPr>
        <w:t>Šifra R1</w:t>
      </w:r>
    </w:p>
    <w:p w14:paraId="4C5143BF" w14:textId="44A41542" w:rsidR="00693183" w:rsidRDefault="00693183" w:rsidP="002E02EA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ukupnih rashoda prema funkciji za više sr</w:t>
      </w:r>
      <w:r w:rsidR="00186687">
        <w:rPr>
          <w:rFonts w:cstheme="minorHAnsi"/>
          <w:sz w:val="24"/>
          <w:szCs w:val="24"/>
        </w:rPr>
        <w:t>ednjoškolsko obrazovanje za 202</w:t>
      </w:r>
      <w:r w:rsidR="004147C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 ostv</w:t>
      </w:r>
      <w:r w:rsidR="00186687">
        <w:rPr>
          <w:rFonts w:cstheme="minorHAnsi"/>
          <w:sz w:val="24"/>
          <w:szCs w:val="24"/>
        </w:rPr>
        <w:t>arenih u razdoblju od 01.01.202</w:t>
      </w:r>
      <w:r w:rsidR="004147C3">
        <w:rPr>
          <w:rFonts w:cstheme="minorHAnsi"/>
          <w:sz w:val="24"/>
          <w:szCs w:val="24"/>
        </w:rPr>
        <w:t>3</w:t>
      </w:r>
      <w:r w:rsidR="00186687">
        <w:rPr>
          <w:rFonts w:cstheme="minorHAnsi"/>
          <w:sz w:val="24"/>
          <w:szCs w:val="24"/>
        </w:rPr>
        <w:t>. do 31.12.202</w:t>
      </w:r>
      <w:r w:rsidR="004147C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 go</w:t>
      </w:r>
      <w:r w:rsidR="00186687">
        <w:rPr>
          <w:rFonts w:cstheme="minorHAnsi"/>
          <w:sz w:val="24"/>
          <w:szCs w:val="24"/>
        </w:rPr>
        <w:t xml:space="preserve">dine, izdvojen je iznos od </w:t>
      </w:r>
      <w:r w:rsidR="00007742">
        <w:rPr>
          <w:rFonts w:cstheme="minorHAnsi"/>
          <w:sz w:val="24"/>
          <w:szCs w:val="24"/>
        </w:rPr>
        <w:t xml:space="preserve">3.193,19 </w:t>
      </w:r>
      <w:proofErr w:type="spellStart"/>
      <w:r w:rsidR="00007742">
        <w:rPr>
          <w:rFonts w:cstheme="minorHAnsi"/>
          <w:sz w:val="24"/>
          <w:szCs w:val="24"/>
        </w:rPr>
        <w:t>eur</w:t>
      </w:r>
      <w:proofErr w:type="spellEnd"/>
      <w:r>
        <w:rPr>
          <w:rFonts w:cstheme="minorHAnsi"/>
          <w:sz w:val="24"/>
          <w:szCs w:val="24"/>
        </w:rPr>
        <w:t xml:space="preserve"> iskazan na </w:t>
      </w:r>
      <w:r w:rsidR="00F54850">
        <w:rPr>
          <w:rFonts w:cstheme="minorHAnsi"/>
          <w:sz w:val="24"/>
          <w:szCs w:val="24"/>
        </w:rPr>
        <w:t>šifri 096</w:t>
      </w:r>
      <w:r>
        <w:rPr>
          <w:rFonts w:cstheme="minorHAnsi"/>
          <w:sz w:val="24"/>
          <w:szCs w:val="24"/>
        </w:rPr>
        <w:t xml:space="preserve">, a odnosi se na </w:t>
      </w:r>
      <w:r w:rsidR="00F54850">
        <w:rPr>
          <w:rFonts w:cstheme="minorHAnsi"/>
          <w:sz w:val="24"/>
          <w:szCs w:val="24"/>
        </w:rPr>
        <w:t>rashode za projekt Shema voća.</w:t>
      </w:r>
    </w:p>
    <w:p w14:paraId="5BA54FC7" w14:textId="77777777" w:rsidR="009C62B0" w:rsidRPr="002E02EA" w:rsidRDefault="009C62B0" w:rsidP="002E02E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97C043B" w14:textId="23B51038" w:rsidR="007606B4" w:rsidRPr="007606B4" w:rsidRDefault="00693183" w:rsidP="007606B4">
      <w:pPr>
        <w:pStyle w:val="Naslov1"/>
      </w:pPr>
      <w:r w:rsidRPr="00D56ADB">
        <w:t>BILJEŠKE UZ OBRAZAC P-VRIO</w:t>
      </w:r>
    </w:p>
    <w:p w14:paraId="5A696802" w14:textId="515A61CD" w:rsidR="007606B4" w:rsidRDefault="007606B4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</w:t>
      </w:r>
      <w:r w:rsidRPr="00B765A1">
        <w:rPr>
          <w:rFonts w:cstheme="minorHAnsi"/>
          <w:b/>
          <w:sz w:val="24"/>
          <w:szCs w:val="24"/>
        </w:rPr>
        <w:t xml:space="preserve">. – </w:t>
      </w:r>
      <w:r>
        <w:rPr>
          <w:rFonts w:cstheme="minorHAnsi"/>
          <w:b/>
          <w:sz w:val="24"/>
          <w:szCs w:val="24"/>
        </w:rPr>
        <w:t>Šifra P003</w:t>
      </w:r>
    </w:p>
    <w:p w14:paraId="0AEA08C5" w14:textId="79A545BE" w:rsidR="007606B4" w:rsidRPr="007606B4" w:rsidRDefault="007606B4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 w:rsidRPr="007606B4">
        <w:rPr>
          <w:rFonts w:cstheme="minorHAnsi"/>
          <w:sz w:val="24"/>
          <w:szCs w:val="24"/>
        </w:rPr>
        <w:t xml:space="preserve">Rashod dugotrajne nefinancijske imovine </w:t>
      </w:r>
      <w:r>
        <w:rPr>
          <w:rFonts w:cstheme="minorHAnsi"/>
          <w:sz w:val="24"/>
          <w:szCs w:val="24"/>
        </w:rPr>
        <w:t>provodi se preko promjena u vrijednosti i obujmu imovine, odobrenjem i zaduženjem račun</w:t>
      </w:r>
      <w:r w:rsidR="002477A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91511 . Rashodovala se oštećena, zastarjela i neupotrebljiva imovina u iznosu od 1.061,11 </w:t>
      </w:r>
      <w:proofErr w:type="spellStart"/>
      <w:r>
        <w:rPr>
          <w:rFonts w:cstheme="minorHAnsi"/>
          <w:sz w:val="24"/>
          <w:szCs w:val="24"/>
        </w:rPr>
        <w:t>eur</w:t>
      </w:r>
      <w:proofErr w:type="spellEnd"/>
      <w:r>
        <w:rPr>
          <w:rFonts w:cstheme="minorHAnsi"/>
          <w:sz w:val="24"/>
          <w:szCs w:val="24"/>
        </w:rPr>
        <w:t>.</w:t>
      </w:r>
    </w:p>
    <w:p w14:paraId="0813763D" w14:textId="7790D937" w:rsidR="00693183" w:rsidRDefault="007606B4" w:rsidP="00DD4A4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</w:t>
      </w:r>
      <w:r w:rsidR="00B765A1" w:rsidRPr="00B765A1">
        <w:rPr>
          <w:rFonts w:cstheme="minorHAnsi"/>
          <w:b/>
          <w:sz w:val="24"/>
          <w:szCs w:val="24"/>
        </w:rPr>
        <w:t xml:space="preserve">. – </w:t>
      </w:r>
      <w:r w:rsidR="00A97D97">
        <w:rPr>
          <w:rFonts w:cstheme="minorHAnsi"/>
          <w:b/>
          <w:sz w:val="24"/>
          <w:szCs w:val="24"/>
        </w:rPr>
        <w:t xml:space="preserve">Šifra </w:t>
      </w:r>
      <w:r w:rsidR="00007742">
        <w:rPr>
          <w:rFonts w:cstheme="minorHAnsi"/>
          <w:b/>
          <w:sz w:val="24"/>
          <w:szCs w:val="24"/>
        </w:rPr>
        <w:t>P</w:t>
      </w:r>
      <w:r w:rsidR="00A97D97">
        <w:rPr>
          <w:rFonts w:cstheme="minorHAnsi"/>
          <w:b/>
          <w:sz w:val="24"/>
          <w:szCs w:val="24"/>
        </w:rPr>
        <w:t>018</w:t>
      </w:r>
    </w:p>
    <w:p w14:paraId="3DCD242C" w14:textId="21811078" w:rsidR="00101C9E" w:rsidRDefault="00B765A1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Iznos evidentiran na ovoj stavci odnosi se na prijenos (donaciju) </w:t>
      </w:r>
      <w:r w:rsidR="00F20219">
        <w:rPr>
          <w:rFonts w:cstheme="minorHAnsi"/>
          <w:sz w:val="24"/>
          <w:szCs w:val="24"/>
        </w:rPr>
        <w:t xml:space="preserve">imovine </w:t>
      </w:r>
      <w:r>
        <w:rPr>
          <w:rFonts w:cstheme="minorHAnsi"/>
          <w:sz w:val="24"/>
          <w:szCs w:val="24"/>
        </w:rPr>
        <w:t>od strane Osnivača.</w:t>
      </w:r>
    </w:p>
    <w:p w14:paraId="4DDC7480" w14:textId="77777777" w:rsidR="00BA032B" w:rsidRDefault="00BA032B" w:rsidP="00DD4A4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D610422" w14:textId="767050E6" w:rsidR="007766BA" w:rsidRPr="007766BA" w:rsidRDefault="00101C9E" w:rsidP="00DD4A4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Bilješke uz financijske izvještaje čine sastavni dio financijskih izvještaja te služe kao dodatni izvor podataka, a sastavljene </w:t>
      </w:r>
      <w:r w:rsidR="007766BA" w:rsidRPr="007766BA">
        <w:rPr>
          <w:rFonts w:cstheme="minorHAnsi"/>
          <w:sz w:val="24"/>
          <w:szCs w:val="24"/>
        </w:rPr>
        <w:t xml:space="preserve">su temeljem članaka 14.-18. Pravilnika o financijskom izvještavanju u proračunskom računovodstvu (NN 37/22). </w:t>
      </w:r>
    </w:p>
    <w:p w14:paraId="01F18381" w14:textId="7DE864C3" w:rsidR="00101C9E" w:rsidRDefault="00101C9E" w:rsidP="00DD4A49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94EA556" w14:textId="77777777"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92993EF" w14:textId="77777777"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B1D1170" w14:textId="34FF29CC" w:rsidR="00101C9E" w:rsidRDefault="002075F8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Varaždinu, </w:t>
      </w:r>
      <w:r w:rsidR="004147C3">
        <w:rPr>
          <w:rFonts w:cstheme="minorHAnsi"/>
          <w:sz w:val="24"/>
          <w:szCs w:val="24"/>
        </w:rPr>
        <w:t>31</w:t>
      </w:r>
      <w:r w:rsidR="00A936C7">
        <w:rPr>
          <w:rFonts w:cstheme="minorHAnsi"/>
          <w:sz w:val="24"/>
          <w:szCs w:val="24"/>
        </w:rPr>
        <w:t>.01.202</w:t>
      </w:r>
      <w:r w:rsidR="004147C3">
        <w:rPr>
          <w:rFonts w:cstheme="minorHAnsi"/>
          <w:sz w:val="24"/>
          <w:szCs w:val="24"/>
        </w:rPr>
        <w:t>4</w:t>
      </w:r>
      <w:r w:rsidR="00101C9E">
        <w:rPr>
          <w:rFonts w:cstheme="minorHAnsi"/>
          <w:sz w:val="24"/>
          <w:szCs w:val="24"/>
        </w:rPr>
        <w:t>. godine</w:t>
      </w:r>
    </w:p>
    <w:p w14:paraId="0532D8D2" w14:textId="6222D530" w:rsidR="00890047" w:rsidRDefault="00890047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Osoba za kontaktiranje : </w:t>
      </w:r>
      <w:r w:rsidR="004147C3">
        <w:rPr>
          <w:rFonts w:cstheme="minorHAnsi"/>
          <w:sz w:val="24"/>
          <w:szCs w:val="24"/>
        </w:rPr>
        <w:t>Tanja Vodušek</w:t>
      </w:r>
    </w:p>
    <w:p w14:paraId="0AB4AFAF" w14:textId="3D864F83" w:rsidR="00890047" w:rsidRDefault="00890047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 za kontakt: </w:t>
      </w:r>
      <w:r w:rsidR="004147C3">
        <w:rPr>
          <w:rFonts w:cstheme="minorHAnsi"/>
          <w:sz w:val="24"/>
          <w:szCs w:val="24"/>
        </w:rPr>
        <w:t>042302126</w:t>
      </w:r>
    </w:p>
    <w:p w14:paraId="50C47350" w14:textId="77777777" w:rsidR="00C217A4" w:rsidRDefault="00C217A4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 za kontakt: </w:t>
      </w:r>
      <w:hyperlink r:id="rId8" w:history="1">
        <w:r w:rsidRPr="007571E5">
          <w:rPr>
            <w:rStyle w:val="Hiperveza"/>
            <w:rFonts w:cstheme="minorHAnsi"/>
            <w:sz w:val="24"/>
            <w:szCs w:val="24"/>
          </w:rPr>
          <w:t>racunovodstvo@gimnazija-varazdin.skole.hr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B889A62" w14:textId="77777777"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F7EAAF7" w14:textId="77777777" w:rsidR="005412B8" w:rsidRDefault="005412B8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971CA34" w14:textId="77777777"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Voditeljica računovodstva: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462DE">
        <w:rPr>
          <w:rFonts w:cstheme="minorHAnsi"/>
          <w:sz w:val="24"/>
          <w:szCs w:val="24"/>
        </w:rPr>
        <w:t>M.P.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Ravnateljica:</w:t>
      </w:r>
    </w:p>
    <w:p w14:paraId="4D670C20" w14:textId="274AD00F" w:rsidR="00101C9E" w:rsidRDefault="004147C3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Tanja Vodušek</w:t>
      </w:r>
      <w:r w:rsidR="00101C9E">
        <w:rPr>
          <w:rFonts w:cstheme="minorHAnsi"/>
          <w:sz w:val="24"/>
          <w:szCs w:val="24"/>
        </w:rPr>
        <w:tab/>
      </w:r>
      <w:r w:rsidR="00101C9E">
        <w:rPr>
          <w:rFonts w:cstheme="minorHAnsi"/>
          <w:sz w:val="24"/>
          <w:szCs w:val="24"/>
        </w:rPr>
        <w:tab/>
      </w:r>
      <w:r w:rsidR="00101C9E">
        <w:rPr>
          <w:rFonts w:cstheme="minorHAnsi"/>
          <w:sz w:val="24"/>
          <w:szCs w:val="24"/>
        </w:rPr>
        <w:tab/>
      </w:r>
      <w:r w:rsidR="00101C9E">
        <w:rPr>
          <w:rFonts w:cstheme="minorHAnsi"/>
          <w:sz w:val="24"/>
          <w:szCs w:val="24"/>
        </w:rPr>
        <w:tab/>
      </w:r>
      <w:r w:rsidR="00101C9E">
        <w:rPr>
          <w:rFonts w:cstheme="minorHAnsi"/>
          <w:sz w:val="24"/>
          <w:szCs w:val="24"/>
        </w:rPr>
        <w:tab/>
      </w:r>
      <w:r w:rsidR="00101C9E">
        <w:rPr>
          <w:rFonts w:cstheme="minorHAnsi"/>
          <w:sz w:val="24"/>
          <w:szCs w:val="24"/>
        </w:rPr>
        <w:tab/>
      </w:r>
      <w:r w:rsidR="00101C9E">
        <w:rPr>
          <w:rFonts w:cstheme="minorHAnsi"/>
          <w:sz w:val="24"/>
          <w:szCs w:val="24"/>
        </w:rPr>
        <w:tab/>
        <w:t>Janja Banić, dipl.inf.</w:t>
      </w:r>
    </w:p>
    <w:p w14:paraId="55FA06FE" w14:textId="030B813F" w:rsidR="00D974A4" w:rsidRPr="0011059A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D974A4" w:rsidRPr="001105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C9A85" w14:textId="77777777" w:rsidR="0069567B" w:rsidRDefault="0069567B" w:rsidP="004505F9">
      <w:pPr>
        <w:spacing w:after="0" w:line="240" w:lineRule="auto"/>
      </w:pPr>
      <w:r>
        <w:separator/>
      </w:r>
    </w:p>
  </w:endnote>
  <w:endnote w:type="continuationSeparator" w:id="0">
    <w:p w14:paraId="1A7A4B46" w14:textId="77777777" w:rsidR="0069567B" w:rsidRDefault="0069567B" w:rsidP="0045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233282"/>
      <w:docPartObj>
        <w:docPartGallery w:val="Page Numbers (Bottom of Page)"/>
        <w:docPartUnique/>
      </w:docPartObj>
    </w:sdtPr>
    <w:sdtEndPr/>
    <w:sdtContent>
      <w:p w14:paraId="140A4609" w14:textId="77777777" w:rsidR="004505F9" w:rsidRDefault="004505F9">
        <w:pPr>
          <w:pStyle w:val="Podnoj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DFF918" wp14:editId="3964038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Dijagram toka: Izmjenična obrad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75A62" w14:textId="295DFF81" w:rsidR="004505F9" w:rsidRDefault="004505F9">
                              <w:pPr>
                                <w:pStyle w:val="Podnoj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A1731" w:rsidRPr="00EA1731">
                                <w:rPr>
                                  <w:noProof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6DFF91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jagram toka: Izmjenična obrada 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" filled="f" fillcolor="#5c83b4" stroked="f" strokecolor="#737373">
                  <v:textbox>
                    <w:txbxContent>
                      <w:p w14:paraId="4CE75A62" w14:textId="295DFF81" w:rsidR="004505F9" w:rsidRDefault="004505F9">
                        <w:pPr>
                          <w:pStyle w:val="Podnoj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A1731" w:rsidRPr="00EA1731">
                          <w:rPr>
                            <w:noProof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97EF0" w14:textId="77777777" w:rsidR="0069567B" w:rsidRDefault="0069567B" w:rsidP="004505F9">
      <w:pPr>
        <w:spacing w:after="0" w:line="240" w:lineRule="auto"/>
      </w:pPr>
      <w:r>
        <w:separator/>
      </w:r>
    </w:p>
  </w:footnote>
  <w:footnote w:type="continuationSeparator" w:id="0">
    <w:p w14:paraId="41F3FFA0" w14:textId="77777777" w:rsidR="0069567B" w:rsidRDefault="0069567B" w:rsidP="0045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1B2D"/>
    <w:multiLevelType w:val="hybridMultilevel"/>
    <w:tmpl w:val="AF0288DC"/>
    <w:lvl w:ilvl="0" w:tplc="86EC81D6">
      <w:start w:val="1"/>
      <w:numFmt w:val="upperRoman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1F9B"/>
    <w:multiLevelType w:val="hybridMultilevel"/>
    <w:tmpl w:val="4B267A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7535D"/>
    <w:multiLevelType w:val="hybridMultilevel"/>
    <w:tmpl w:val="C98228AE"/>
    <w:lvl w:ilvl="0" w:tplc="6E960A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4C0D"/>
    <w:multiLevelType w:val="hybridMultilevel"/>
    <w:tmpl w:val="A5E49292"/>
    <w:lvl w:ilvl="0" w:tplc="9CF258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4E"/>
    <w:rsid w:val="00007742"/>
    <w:rsid w:val="00010056"/>
    <w:rsid w:val="000110F7"/>
    <w:rsid w:val="00013F78"/>
    <w:rsid w:val="000155CC"/>
    <w:rsid w:val="000170A3"/>
    <w:rsid w:val="00023FAF"/>
    <w:rsid w:val="00034337"/>
    <w:rsid w:val="00037505"/>
    <w:rsid w:val="00037F82"/>
    <w:rsid w:val="000454CF"/>
    <w:rsid w:val="00062CBC"/>
    <w:rsid w:val="000775EB"/>
    <w:rsid w:val="00081017"/>
    <w:rsid w:val="00081473"/>
    <w:rsid w:val="0008524B"/>
    <w:rsid w:val="00085F7A"/>
    <w:rsid w:val="0009126F"/>
    <w:rsid w:val="00091D2E"/>
    <w:rsid w:val="00092E07"/>
    <w:rsid w:val="00092EE3"/>
    <w:rsid w:val="00094934"/>
    <w:rsid w:val="000A2737"/>
    <w:rsid w:val="000A7BB7"/>
    <w:rsid w:val="000B0824"/>
    <w:rsid w:val="000B085A"/>
    <w:rsid w:val="000B48E3"/>
    <w:rsid w:val="000C084F"/>
    <w:rsid w:val="000C6201"/>
    <w:rsid w:val="000D684E"/>
    <w:rsid w:val="000D70AE"/>
    <w:rsid w:val="000E4526"/>
    <w:rsid w:val="00101C9E"/>
    <w:rsid w:val="001037CD"/>
    <w:rsid w:val="0011059A"/>
    <w:rsid w:val="00120B25"/>
    <w:rsid w:val="001316E4"/>
    <w:rsid w:val="001377F1"/>
    <w:rsid w:val="00140043"/>
    <w:rsid w:val="00140EF5"/>
    <w:rsid w:val="001424B2"/>
    <w:rsid w:val="00183E1B"/>
    <w:rsid w:val="00186687"/>
    <w:rsid w:val="001911B9"/>
    <w:rsid w:val="001976CE"/>
    <w:rsid w:val="001B0885"/>
    <w:rsid w:val="001B4D9A"/>
    <w:rsid w:val="001C096A"/>
    <w:rsid w:val="001C12E1"/>
    <w:rsid w:val="001C634D"/>
    <w:rsid w:val="001D6E5E"/>
    <w:rsid w:val="001E77DF"/>
    <w:rsid w:val="001F710E"/>
    <w:rsid w:val="002060F5"/>
    <w:rsid w:val="002075F8"/>
    <w:rsid w:val="00211B09"/>
    <w:rsid w:val="00226B79"/>
    <w:rsid w:val="00235A1A"/>
    <w:rsid w:val="002361AA"/>
    <w:rsid w:val="00243D70"/>
    <w:rsid w:val="002477A8"/>
    <w:rsid w:val="00266AAE"/>
    <w:rsid w:val="00276A1F"/>
    <w:rsid w:val="002879F2"/>
    <w:rsid w:val="00287EAB"/>
    <w:rsid w:val="0029295B"/>
    <w:rsid w:val="002A02B3"/>
    <w:rsid w:val="002A4607"/>
    <w:rsid w:val="002A6EA8"/>
    <w:rsid w:val="002B1D91"/>
    <w:rsid w:val="002B395F"/>
    <w:rsid w:val="002B5F17"/>
    <w:rsid w:val="002B6119"/>
    <w:rsid w:val="002D0298"/>
    <w:rsid w:val="002D32F1"/>
    <w:rsid w:val="002E02EA"/>
    <w:rsid w:val="002E1A6C"/>
    <w:rsid w:val="002F14AA"/>
    <w:rsid w:val="0030061D"/>
    <w:rsid w:val="0030768D"/>
    <w:rsid w:val="00312A7B"/>
    <w:rsid w:val="0031584F"/>
    <w:rsid w:val="0032043D"/>
    <w:rsid w:val="003212CB"/>
    <w:rsid w:val="00322F98"/>
    <w:rsid w:val="003239FD"/>
    <w:rsid w:val="00331A6E"/>
    <w:rsid w:val="0033720D"/>
    <w:rsid w:val="003502F5"/>
    <w:rsid w:val="003832FB"/>
    <w:rsid w:val="003837BD"/>
    <w:rsid w:val="003866D8"/>
    <w:rsid w:val="003B3EC3"/>
    <w:rsid w:val="003C40FE"/>
    <w:rsid w:val="003C65C1"/>
    <w:rsid w:val="003C76CF"/>
    <w:rsid w:val="003D1F2A"/>
    <w:rsid w:val="003D3149"/>
    <w:rsid w:val="003D4EEB"/>
    <w:rsid w:val="003E14A2"/>
    <w:rsid w:val="003F7DC5"/>
    <w:rsid w:val="00401314"/>
    <w:rsid w:val="00401E59"/>
    <w:rsid w:val="00413078"/>
    <w:rsid w:val="004137BB"/>
    <w:rsid w:val="004147C3"/>
    <w:rsid w:val="0042468B"/>
    <w:rsid w:val="00431B84"/>
    <w:rsid w:val="004334C5"/>
    <w:rsid w:val="004345F8"/>
    <w:rsid w:val="00435B5A"/>
    <w:rsid w:val="00441EC3"/>
    <w:rsid w:val="00442BAF"/>
    <w:rsid w:val="0044377F"/>
    <w:rsid w:val="00443E72"/>
    <w:rsid w:val="004505F9"/>
    <w:rsid w:val="00461AC1"/>
    <w:rsid w:val="00463272"/>
    <w:rsid w:val="00465E10"/>
    <w:rsid w:val="00470BE8"/>
    <w:rsid w:val="00480FE7"/>
    <w:rsid w:val="00491860"/>
    <w:rsid w:val="00493998"/>
    <w:rsid w:val="00496C58"/>
    <w:rsid w:val="004A1A10"/>
    <w:rsid w:val="004B4845"/>
    <w:rsid w:val="004C077F"/>
    <w:rsid w:val="004D67AD"/>
    <w:rsid w:val="004D71C8"/>
    <w:rsid w:val="004E1596"/>
    <w:rsid w:val="004F289F"/>
    <w:rsid w:val="004F31F6"/>
    <w:rsid w:val="00504AC6"/>
    <w:rsid w:val="00526BA0"/>
    <w:rsid w:val="005406D1"/>
    <w:rsid w:val="005412B8"/>
    <w:rsid w:val="00544071"/>
    <w:rsid w:val="00546CE7"/>
    <w:rsid w:val="005502B6"/>
    <w:rsid w:val="005646E6"/>
    <w:rsid w:val="005674E8"/>
    <w:rsid w:val="0057153C"/>
    <w:rsid w:val="00581166"/>
    <w:rsid w:val="005834AF"/>
    <w:rsid w:val="00586049"/>
    <w:rsid w:val="005A1CFA"/>
    <w:rsid w:val="005A414A"/>
    <w:rsid w:val="005B1502"/>
    <w:rsid w:val="005B2C62"/>
    <w:rsid w:val="005C5EE7"/>
    <w:rsid w:val="005C7872"/>
    <w:rsid w:val="005D20A4"/>
    <w:rsid w:val="005D7BB1"/>
    <w:rsid w:val="00605260"/>
    <w:rsid w:val="00605B5F"/>
    <w:rsid w:val="00615F9B"/>
    <w:rsid w:val="0062667E"/>
    <w:rsid w:val="00641FDC"/>
    <w:rsid w:val="006422DC"/>
    <w:rsid w:val="00644CBB"/>
    <w:rsid w:val="00646015"/>
    <w:rsid w:val="006462DE"/>
    <w:rsid w:val="00647F4B"/>
    <w:rsid w:val="006519CF"/>
    <w:rsid w:val="00677D23"/>
    <w:rsid w:val="00677FC2"/>
    <w:rsid w:val="00693183"/>
    <w:rsid w:val="006943B3"/>
    <w:rsid w:val="0069567B"/>
    <w:rsid w:val="006A0793"/>
    <w:rsid w:val="006C05FB"/>
    <w:rsid w:val="006C224B"/>
    <w:rsid w:val="006C238B"/>
    <w:rsid w:val="006C53C0"/>
    <w:rsid w:val="006D278A"/>
    <w:rsid w:val="006D60FE"/>
    <w:rsid w:val="006E1F31"/>
    <w:rsid w:val="006E428E"/>
    <w:rsid w:val="006F150B"/>
    <w:rsid w:val="006F2DDD"/>
    <w:rsid w:val="00703173"/>
    <w:rsid w:val="007110A0"/>
    <w:rsid w:val="00726FDD"/>
    <w:rsid w:val="007327A8"/>
    <w:rsid w:val="00735D17"/>
    <w:rsid w:val="00743E47"/>
    <w:rsid w:val="00744F4D"/>
    <w:rsid w:val="0074535B"/>
    <w:rsid w:val="007530E9"/>
    <w:rsid w:val="007606B4"/>
    <w:rsid w:val="00764D3C"/>
    <w:rsid w:val="00767AEF"/>
    <w:rsid w:val="00773284"/>
    <w:rsid w:val="007766BA"/>
    <w:rsid w:val="00784ED3"/>
    <w:rsid w:val="007859DE"/>
    <w:rsid w:val="007919E8"/>
    <w:rsid w:val="007A0347"/>
    <w:rsid w:val="007B007B"/>
    <w:rsid w:val="007B4F0C"/>
    <w:rsid w:val="007C57EC"/>
    <w:rsid w:val="007D5C7F"/>
    <w:rsid w:val="007D7D88"/>
    <w:rsid w:val="007F340F"/>
    <w:rsid w:val="007F5F77"/>
    <w:rsid w:val="007F7A7D"/>
    <w:rsid w:val="00805ECE"/>
    <w:rsid w:val="00806DD3"/>
    <w:rsid w:val="008111E4"/>
    <w:rsid w:val="00813A80"/>
    <w:rsid w:val="008208EF"/>
    <w:rsid w:val="00822BF9"/>
    <w:rsid w:val="00822EFE"/>
    <w:rsid w:val="008343DE"/>
    <w:rsid w:val="00835EB7"/>
    <w:rsid w:val="00844C15"/>
    <w:rsid w:val="00852835"/>
    <w:rsid w:val="00854B54"/>
    <w:rsid w:val="0086592F"/>
    <w:rsid w:val="00867624"/>
    <w:rsid w:val="00871A32"/>
    <w:rsid w:val="00872BFB"/>
    <w:rsid w:val="00880D05"/>
    <w:rsid w:val="0088252F"/>
    <w:rsid w:val="00890047"/>
    <w:rsid w:val="008A3694"/>
    <w:rsid w:val="008A5168"/>
    <w:rsid w:val="008A5393"/>
    <w:rsid w:val="008B2FC9"/>
    <w:rsid w:val="008B3F20"/>
    <w:rsid w:val="008C2BC0"/>
    <w:rsid w:val="008C682F"/>
    <w:rsid w:val="008C735D"/>
    <w:rsid w:val="008D2D3E"/>
    <w:rsid w:val="008E3BB8"/>
    <w:rsid w:val="008F2122"/>
    <w:rsid w:val="008F558F"/>
    <w:rsid w:val="0090286F"/>
    <w:rsid w:val="009208EB"/>
    <w:rsid w:val="00924EDB"/>
    <w:rsid w:val="009417C2"/>
    <w:rsid w:val="009646F2"/>
    <w:rsid w:val="00971888"/>
    <w:rsid w:val="00991A5D"/>
    <w:rsid w:val="009A0241"/>
    <w:rsid w:val="009A1A15"/>
    <w:rsid w:val="009A1EE2"/>
    <w:rsid w:val="009A379D"/>
    <w:rsid w:val="009C2188"/>
    <w:rsid w:val="009C2EE2"/>
    <w:rsid w:val="009C3DAB"/>
    <w:rsid w:val="009C40FA"/>
    <w:rsid w:val="009C62B0"/>
    <w:rsid w:val="009D4F5B"/>
    <w:rsid w:val="009D5C11"/>
    <w:rsid w:val="009E0C3D"/>
    <w:rsid w:val="009E2266"/>
    <w:rsid w:val="009E5FFF"/>
    <w:rsid w:val="009F2B2E"/>
    <w:rsid w:val="009F570E"/>
    <w:rsid w:val="00A01AD4"/>
    <w:rsid w:val="00A22541"/>
    <w:rsid w:val="00A25F9B"/>
    <w:rsid w:val="00A2614C"/>
    <w:rsid w:val="00A266B0"/>
    <w:rsid w:val="00A311BE"/>
    <w:rsid w:val="00A37067"/>
    <w:rsid w:val="00A45C54"/>
    <w:rsid w:val="00A504C7"/>
    <w:rsid w:val="00A53C2A"/>
    <w:rsid w:val="00A60DDE"/>
    <w:rsid w:val="00A6309D"/>
    <w:rsid w:val="00A66FBC"/>
    <w:rsid w:val="00A71C40"/>
    <w:rsid w:val="00A809DB"/>
    <w:rsid w:val="00A82ACB"/>
    <w:rsid w:val="00A9262E"/>
    <w:rsid w:val="00A936C7"/>
    <w:rsid w:val="00A97D97"/>
    <w:rsid w:val="00AA0908"/>
    <w:rsid w:val="00AA1B82"/>
    <w:rsid w:val="00AA2746"/>
    <w:rsid w:val="00AD4ADB"/>
    <w:rsid w:val="00AD4C12"/>
    <w:rsid w:val="00AD5E39"/>
    <w:rsid w:val="00AE1669"/>
    <w:rsid w:val="00AE7E6A"/>
    <w:rsid w:val="00B060B8"/>
    <w:rsid w:val="00B06C28"/>
    <w:rsid w:val="00B211E1"/>
    <w:rsid w:val="00B21C8F"/>
    <w:rsid w:val="00B24246"/>
    <w:rsid w:val="00B262F5"/>
    <w:rsid w:val="00B2766F"/>
    <w:rsid w:val="00B36F4C"/>
    <w:rsid w:val="00B429DF"/>
    <w:rsid w:val="00B55EFA"/>
    <w:rsid w:val="00B765A1"/>
    <w:rsid w:val="00B87A3C"/>
    <w:rsid w:val="00B90EFE"/>
    <w:rsid w:val="00BA032B"/>
    <w:rsid w:val="00BB029A"/>
    <w:rsid w:val="00BB39AB"/>
    <w:rsid w:val="00BB44D2"/>
    <w:rsid w:val="00BB6FC2"/>
    <w:rsid w:val="00BC020B"/>
    <w:rsid w:val="00BC33AD"/>
    <w:rsid w:val="00BD6674"/>
    <w:rsid w:val="00BD6BEA"/>
    <w:rsid w:val="00BD7502"/>
    <w:rsid w:val="00BE44E9"/>
    <w:rsid w:val="00BE6C6D"/>
    <w:rsid w:val="00BF744A"/>
    <w:rsid w:val="00C03894"/>
    <w:rsid w:val="00C217A4"/>
    <w:rsid w:val="00C27AAE"/>
    <w:rsid w:val="00C43B3F"/>
    <w:rsid w:val="00C50969"/>
    <w:rsid w:val="00C57FB7"/>
    <w:rsid w:val="00C74CB1"/>
    <w:rsid w:val="00C80989"/>
    <w:rsid w:val="00C81E05"/>
    <w:rsid w:val="00C92DBF"/>
    <w:rsid w:val="00C95720"/>
    <w:rsid w:val="00C968E5"/>
    <w:rsid w:val="00CA1403"/>
    <w:rsid w:val="00CA3C36"/>
    <w:rsid w:val="00CB4AB4"/>
    <w:rsid w:val="00CD6A59"/>
    <w:rsid w:val="00CE27DF"/>
    <w:rsid w:val="00CF2D57"/>
    <w:rsid w:val="00CF5D38"/>
    <w:rsid w:val="00D03A6A"/>
    <w:rsid w:val="00D2106D"/>
    <w:rsid w:val="00D21749"/>
    <w:rsid w:val="00D25E73"/>
    <w:rsid w:val="00D361D1"/>
    <w:rsid w:val="00D46D6B"/>
    <w:rsid w:val="00D5649A"/>
    <w:rsid w:val="00D56ADB"/>
    <w:rsid w:val="00D57580"/>
    <w:rsid w:val="00D62DA7"/>
    <w:rsid w:val="00D752D8"/>
    <w:rsid w:val="00D81B92"/>
    <w:rsid w:val="00D86C69"/>
    <w:rsid w:val="00D90B2B"/>
    <w:rsid w:val="00D974A4"/>
    <w:rsid w:val="00DA3AAC"/>
    <w:rsid w:val="00DB02BC"/>
    <w:rsid w:val="00DB5B69"/>
    <w:rsid w:val="00DC468D"/>
    <w:rsid w:val="00DD329B"/>
    <w:rsid w:val="00DD3784"/>
    <w:rsid w:val="00DD4A49"/>
    <w:rsid w:val="00DD4EA4"/>
    <w:rsid w:val="00DD7550"/>
    <w:rsid w:val="00DE3145"/>
    <w:rsid w:val="00DE5B5E"/>
    <w:rsid w:val="00DF00F0"/>
    <w:rsid w:val="00DF625C"/>
    <w:rsid w:val="00E05338"/>
    <w:rsid w:val="00E23F26"/>
    <w:rsid w:val="00E335FC"/>
    <w:rsid w:val="00E34278"/>
    <w:rsid w:val="00E4336B"/>
    <w:rsid w:val="00E50142"/>
    <w:rsid w:val="00E6134A"/>
    <w:rsid w:val="00E63338"/>
    <w:rsid w:val="00E833EA"/>
    <w:rsid w:val="00E87A28"/>
    <w:rsid w:val="00E97FCF"/>
    <w:rsid w:val="00EA0D92"/>
    <w:rsid w:val="00EA1731"/>
    <w:rsid w:val="00EA59D3"/>
    <w:rsid w:val="00EB7634"/>
    <w:rsid w:val="00EC3122"/>
    <w:rsid w:val="00EC5B05"/>
    <w:rsid w:val="00EF1853"/>
    <w:rsid w:val="00EF2B59"/>
    <w:rsid w:val="00F00AA5"/>
    <w:rsid w:val="00F00E31"/>
    <w:rsid w:val="00F127E4"/>
    <w:rsid w:val="00F20219"/>
    <w:rsid w:val="00F21E61"/>
    <w:rsid w:val="00F23ED7"/>
    <w:rsid w:val="00F25F2D"/>
    <w:rsid w:val="00F26EB4"/>
    <w:rsid w:val="00F270EB"/>
    <w:rsid w:val="00F301A1"/>
    <w:rsid w:val="00F3433D"/>
    <w:rsid w:val="00F44FE5"/>
    <w:rsid w:val="00F451CA"/>
    <w:rsid w:val="00F504A6"/>
    <w:rsid w:val="00F53A12"/>
    <w:rsid w:val="00F54850"/>
    <w:rsid w:val="00F756B8"/>
    <w:rsid w:val="00F84537"/>
    <w:rsid w:val="00F85581"/>
    <w:rsid w:val="00F966DF"/>
    <w:rsid w:val="00F96D1A"/>
    <w:rsid w:val="00FA4841"/>
    <w:rsid w:val="00FA674E"/>
    <w:rsid w:val="00FB059E"/>
    <w:rsid w:val="00FB3202"/>
    <w:rsid w:val="00FB3204"/>
    <w:rsid w:val="00FB4436"/>
    <w:rsid w:val="00FB7869"/>
    <w:rsid w:val="00FC641F"/>
    <w:rsid w:val="00FD18A8"/>
    <w:rsid w:val="00FD2C36"/>
    <w:rsid w:val="00FD4895"/>
    <w:rsid w:val="00F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7D47F"/>
  <w15:chartTrackingRefBased/>
  <w15:docId w15:val="{1EA36369-9ACD-4D73-BD9C-AFFE5F10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Odlomakpopisa"/>
    <w:next w:val="Normal"/>
    <w:link w:val="Naslov1Char"/>
    <w:uiPriority w:val="9"/>
    <w:qFormat/>
    <w:rsid w:val="0008524B"/>
    <w:pPr>
      <w:numPr>
        <w:numId w:val="3"/>
      </w:numPr>
      <w:spacing w:line="360" w:lineRule="auto"/>
      <w:jc w:val="both"/>
      <w:outlineLvl w:val="0"/>
    </w:pPr>
    <w:rPr>
      <w:rFonts w:cstheme="minorHAnsi"/>
      <w:b/>
      <w:color w:val="002060"/>
      <w:sz w:val="30"/>
      <w:szCs w:val="3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1A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E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1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217A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rsid w:val="005D7BB1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ZaglavljeChar">
    <w:name w:val="Zaglavlje Char"/>
    <w:basedOn w:val="Zadanifontodlomka"/>
    <w:link w:val="Zaglavlje"/>
    <w:rsid w:val="005D7BB1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unhideWhenUsed/>
    <w:rsid w:val="0045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05F9"/>
  </w:style>
  <w:style w:type="character" w:customStyle="1" w:styleId="Naslov1Char">
    <w:name w:val="Naslov 1 Char"/>
    <w:basedOn w:val="Zadanifontodlomka"/>
    <w:link w:val="Naslov1"/>
    <w:uiPriority w:val="9"/>
    <w:rsid w:val="0008524B"/>
    <w:rPr>
      <w:rFonts w:cstheme="minorHAnsi"/>
      <w:b/>
      <w:color w:val="00206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gimnazija-varazdin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BA64-1861-4C04-B3D3-8F8DA3A6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Prva gimnazija Varaždin</Company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2023-01-30T08:33:00Z</cp:lastPrinted>
  <dcterms:created xsi:type="dcterms:W3CDTF">2024-01-29T14:42:00Z</dcterms:created>
  <dcterms:modified xsi:type="dcterms:W3CDTF">2024-01-31T07:34:00Z</dcterms:modified>
</cp:coreProperties>
</file>